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468" w:type="dxa"/>
        <w:tblLook w:val="04A0" w:firstRow="1" w:lastRow="0" w:firstColumn="1" w:lastColumn="0" w:noHBand="0" w:noVBand="1"/>
      </w:tblPr>
      <w:tblGrid>
        <w:gridCol w:w="6004"/>
        <w:gridCol w:w="7464"/>
      </w:tblGrid>
      <w:tr w:rsidR="0078708B" w:rsidRPr="000D3D41" w14:paraId="5D916CFC" w14:textId="77777777" w:rsidTr="0078708B">
        <w:trPr>
          <w:trHeight w:val="881"/>
        </w:trPr>
        <w:tc>
          <w:tcPr>
            <w:tcW w:w="6004" w:type="dxa"/>
          </w:tcPr>
          <w:p w14:paraId="6199EB33" w14:textId="77777777" w:rsidR="0078708B" w:rsidRPr="000D3D41" w:rsidRDefault="0078708B" w:rsidP="003828A4">
            <w:pPr>
              <w:jc w:val="center"/>
              <w:rPr>
                <w:rFonts w:eastAsia="Calibri"/>
                <w:sz w:val="26"/>
                <w:szCs w:val="26"/>
                <w:lang w:val="en-US"/>
              </w:rPr>
            </w:pPr>
            <w:r w:rsidRPr="000D3D41">
              <w:rPr>
                <w:rFonts w:eastAsia="Calibri"/>
                <w:sz w:val="26"/>
                <w:szCs w:val="26"/>
                <w:lang w:val="en-US"/>
              </w:rPr>
              <w:t>UBND THÀNH PHỐ ĐÀ NẴNG</w:t>
            </w:r>
          </w:p>
          <w:p w14:paraId="68E0E0A9" w14:textId="77777777" w:rsidR="0078708B" w:rsidRPr="000D3D41" w:rsidRDefault="0078708B" w:rsidP="003828A4">
            <w:pPr>
              <w:ind w:left="-90" w:right="-71"/>
              <w:jc w:val="center"/>
              <w:rPr>
                <w:rFonts w:eastAsia="Calibri"/>
                <w:b/>
                <w:sz w:val="26"/>
                <w:szCs w:val="26"/>
                <w:lang w:val="en-US"/>
              </w:rPr>
            </w:pPr>
            <w:r w:rsidRPr="000D3D41">
              <w:rPr>
                <w:rFonts w:eastAsia="Calibri"/>
                <w:b/>
                <w:sz w:val="26"/>
                <w:szCs w:val="26"/>
                <w:lang w:val="en-US"/>
              </w:rPr>
              <w:t>SỞ NỘI VỤ</w:t>
            </w:r>
          </w:p>
          <w:p w14:paraId="1617AB22" w14:textId="77777777" w:rsidR="0078708B" w:rsidRPr="000D3D41" w:rsidRDefault="0078708B" w:rsidP="003828A4">
            <w:pPr>
              <w:ind w:left="-90" w:right="-71"/>
              <w:jc w:val="center"/>
              <w:rPr>
                <w:rFonts w:eastAsia="Calibri"/>
                <w:b/>
                <w:sz w:val="26"/>
                <w:szCs w:val="26"/>
                <w:lang w:val="en-US"/>
              </w:rPr>
            </w:pPr>
            <w:r>
              <w:rPr>
                <w:rFonts w:eastAsia="Calibri"/>
                <w:noProof/>
                <w:sz w:val="26"/>
                <w:szCs w:val="26"/>
                <w:lang w:val="en-US"/>
              </w:rPr>
              <mc:AlternateContent>
                <mc:Choice Requires="wps">
                  <w:drawing>
                    <wp:anchor distT="0" distB="0" distL="114300" distR="114300" simplePos="0" relativeHeight="251657216" behindDoc="0" locked="0" layoutInCell="1" allowOverlap="1" wp14:anchorId="25F1F8BC" wp14:editId="4EE001BD">
                      <wp:simplePos x="0" y="0"/>
                      <wp:positionH relativeFrom="column">
                        <wp:posOffset>1577543</wp:posOffset>
                      </wp:positionH>
                      <wp:positionV relativeFrom="paragraph">
                        <wp:posOffset>55880</wp:posOffset>
                      </wp:positionV>
                      <wp:extent cx="419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49635380" id="Straight Connector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24.2pt,4.4pt" to="157.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" strokecolor="#4579b8"/>
                  </w:pict>
                </mc:Fallback>
              </mc:AlternateContent>
            </w:r>
          </w:p>
        </w:tc>
        <w:tc>
          <w:tcPr>
            <w:tcW w:w="7464" w:type="dxa"/>
          </w:tcPr>
          <w:p w14:paraId="250CF4DF" w14:textId="77777777" w:rsidR="0078708B" w:rsidRPr="000D3D41" w:rsidRDefault="0078708B" w:rsidP="003828A4">
            <w:pPr>
              <w:ind w:left="-145" w:right="-106"/>
              <w:jc w:val="center"/>
              <w:rPr>
                <w:rFonts w:eastAsia="Calibri"/>
                <w:b/>
                <w:spacing w:val="-26"/>
                <w:sz w:val="26"/>
                <w:szCs w:val="26"/>
                <w:lang w:val="en-US"/>
              </w:rPr>
            </w:pPr>
            <w:r w:rsidRPr="000D3D41">
              <w:rPr>
                <w:rFonts w:eastAsia="Calibri"/>
                <w:b/>
                <w:spacing w:val="-26"/>
                <w:sz w:val="26"/>
                <w:szCs w:val="26"/>
                <w:lang w:val="en-US"/>
              </w:rPr>
              <w:t>CỘNG HÒA XÃ HỘI CHỦ NGHĨA VIỆT NAM</w:t>
            </w:r>
          </w:p>
          <w:p w14:paraId="7D1AC75B" w14:textId="77777777" w:rsidR="0078708B" w:rsidRPr="000D3D41" w:rsidRDefault="0078708B" w:rsidP="003828A4">
            <w:pPr>
              <w:jc w:val="center"/>
              <w:rPr>
                <w:rFonts w:eastAsia="Calibri"/>
                <w:b/>
                <w:sz w:val="28"/>
                <w:szCs w:val="28"/>
                <w:lang w:val="en-US"/>
              </w:rPr>
            </w:pPr>
            <w:r w:rsidRPr="000D3D41">
              <w:rPr>
                <w:rFonts w:eastAsia="Calibri"/>
                <w:b/>
                <w:sz w:val="28"/>
                <w:szCs w:val="28"/>
                <w:lang w:val="en-US"/>
              </w:rPr>
              <w:t>Độc lập - Tự do - Hạnh phúc</w:t>
            </w:r>
          </w:p>
          <w:p w14:paraId="075EDEAE" w14:textId="77777777" w:rsidR="0078708B" w:rsidRPr="000D3D41" w:rsidRDefault="0078708B" w:rsidP="003828A4">
            <w:pPr>
              <w:rPr>
                <w:rFonts w:eastAsia="Calibri"/>
                <w:sz w:val="26"/>
                <w:szCs w:val="26"/>
                <w:lang w:val="en-US"/>
              </w:rPr>
            </w:pPr>
            <w:r>
              <w:rPr>
                <w:rFonts w:eastAsia="Calibri"/>
                <w:b/>
                <w:noProof/>
                <w:sz w:val="26"/>
                <w:szCs w:val="26"/>
                <w:lang w:val="en-US"/>
              </w:rPr>
              <mc:AlternateContent>
                <mc:Choice Requires="wps">
                  <w:drawing>
                    <wp:anchor distT="4294967295" distB="4294967295" distL="114300" distR="114300" simplePos="0" relativeHeight="251658240" behindDoc="0" locked="0" layoutInCell="1" allowOverlap="1" wp14:anchorId="02AF8768" wp14:editId="22EA48CC">
                      <wp:simplePos x="0" y="0"/>
                      <wp:positionH relativeFrom="column">
                        <wp:posOffset>1207338</wp:posOffset>
                      </wp:positionH>
                      <wp:positionV relativeFrom="paragraph">
                        <wp:posOffset>6985</wp:posOffset>
                      </wp:positionV>
                      <wp:extent cx="2155825" cy="0"/>
                      <wp:effectExtent l="0" t="0" r="158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58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2EDE80"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5.05pt,.55pt" to="264.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" strokecolor="#4a7ebb">
                      <o:lock v:ext="edit" shapetype="f"/>
                    </v:line>
                  </w:pict>
                </mc:Fallback>
              </mc:AlternateContent>
            </w:r>
          </w:p>
        </w:tc>
      </w:tr>
    </w:tbl>
    <w:p w14:paraId="2F0EED18" w14:textId="77777777" w:rsidR="0078708B" w:rsidRDefault="0078708B" w:rsidP="00476616">
      <w:pPr>
        <w:jc w:val="center"/>
        <w:rPr>
          <w:b/>
          <w:lang w:val="en-US"/>
        </w:rPr>
      </w:pPr>
    </w:p>
    <w:p w14:paraId="0D8B145F" w14:textId="77777777" w:rsidR="00E95459" w:rsidRDefault="00476616" w:rsidP="00476616">
      <w:pPr>
        <w:jc w:val="center"/>
        <w:rPr>
          <w:b/>
          <w:lang w:val="en-US"/>
        </w:rPr>
      </w:pPr>
      <w:r w:rsidRPr="00D113DC">
        <w:rPr>
          <w:b/>
        </w:rPr>
        <w:t xml:space="preserve">BẢNG SO SÁNH, THUYẾT MINH CHI TIẾT VỀ DỰ THẢO NGHỊ QUYẾT CỦA HĐND THÀNH PHỐ QUY </w:t>
      </w:r>
      <w:r w:rsidRPr="00D113DC">
        <w:rPr>
          <w:rFonts w:hint="eastAsia"/>
          <w:b/>
        </w:rPr>
        <w:t>Đ</w:t>
      </w:r>
      <w:r w:rsidRPr="00D113DC">
        <w:rPr>
          <w:b/>
        </w:rPr>
        <w:t>ỊNH</w:t>
      </w:r>
    </w:p>
    <w:p w14:paraId="728D62CB" w14:textId="77777777" w:rsidR="00E95459" w:rsidRDefault="00200F36" w:rsidP="00476616">
      <w:pPr>
        <w:jc w:val="center"/>
        <w:rPr>
          <w:b/>
          <w:lang w:val="en-US"/>
        </w:rPr>
      </w:pPr>
      <w:r>
        <w:rPr>
          <w:b/>
          <w:lang w:val="en-US"/>
        </w:rPr>
        <w:t>ĐỐI TƯỢNG, MỨC CHI THĂM, QUÀ TẶNG NHÂN DỊP TẾT NGUYÊN ĐÁN VÀ NGÀY THƯƠNG BINH - LIỆT SĨ</w:t>
      </w:r>
    </w:p>
    <w:p w14:paraId="6AAA7A9F" w14:textId="3293FE3E" w:rsidR="00476616" w:rsidRDefault="00200F36" w:rsidP="00476616">
      <w:pPr>
        <w:jc w:val="center"/>
        <w:rPr>
          <w:b/>
          <w:lang w:val="en-US"/>
        </w:rPr>
      </w:pPr>
      <w:r>
        <w:rPr>
          <w:b/>
          <w:lang w:val="en-US"/>
        </w:rPr>
        <w:t>HẰNG NĂM</w:t>
      </w:r>
      <w:r w:rsidR="00476616" w:rsidRPr="00D113DC">
        <w:rPr>
          <w:b/>
        </w:rPr>
        <w:t xml:space="preserve"> TR</w:t>
      </w:r>
      <w:r w:rsidR="00476616" w:rsidRPr="00D113DC">
        <w:rPr>
          <w:rFonts w:hint="eastAsia"/>
          <w:b/>
        </w:rPr>
        <w:t>Ê</w:t>
      </w:r>
      <w:r w:rsidR="00476616" w:rsidRPr="00D113DC">
        <w:rPr>
          <w:b/>
        </w:rPr>
        <w:t xml:space="preserve">N </w:t>
      </w:r>
      <w:r w:rsidR="00476616" w:rsidRPr="00D113DC">
        <w:rPr>
          <w:rFonts w:hint="eastAsia"/>
          <w:b/>
        </w:rPr>
        <w:t>Đ</w:t>
      </w:r>
      <w:r w:rsidR="00476616" w:rsidRPr="00D113DC">
        <w:rPr>
          <w:b/>
        </w:rPr>
        <w:t>ỊA B</w:t>
      </w:r>
      <w:r w:rsidR="00476616" w:rsidRPr="00D113DC">
        <w:rPr>
          <w:rFonts w:hint="eastAsia"/>
          <w:b/>
        </w:rPr>
        <w:t>À</w:t>
      </w:r>
      <w:r w:rsidR="00476616" w:rsidRPr="00D113DC">
        <w:rPr>
          <w:b/>
        </w:rPr>
        <w:t>N TH</w:t>
      </w:r>
      <w:r w:rsidR="00476616" w:rsidRPr="00D113DC">
        <w:rPr>
          <w:rFonts w:hint="eastAsia"/>
          <w:b/>
        </w:rPr>
        <w:t>À</w:t>
      </w:r>
      <w:r w:rsidR="00476616" w:rsidRPr="00D113DC">
        <w:rPr>
          <w:b/>
        </w:rPr>
        <w:t xml:space="preserve">NH PHỐ </w:t>
      </w:r>
      <w:r w:rsidR="00476616" w:rsidRPr="00D113DC">
        <w:rPr>
          <w:rFonts w:hint="eastAsia"/>
          <w:b/>
        </w:rPr>
        <w:t>ĐÀ</w:t>
      </w:r>
      <w:r w:rsidR="00476616" w:rsidRPr="00D113DC">
        <w:rPr>
          <w:b/>
        </w:rPr>
        <w:t xml:space="preserve"> NẴNG</w:t>
      </w:r>
    </w:p>
    <w:p w14:paraId="292F1BDA" w14:textId="77777777" w:rsidR="00476616" w:rsidRPr="00476616" w:rsidRDefault="00476616" w:rsidP="00476616">
      <w:pPr>
        <w:jc w:val="center"/>
        <w:rPr>
          <w:b/>
          <w:lang w:val="en-US"/>
        </w:rPr>
      </w:pPr>
    </w:p>
    <w:tbl>
      <w:tblPr>
        <w:tblStyle w:val="TableGrid"/>
        <w:tblW w:w="0" w:type="auto"/>
        <w:tblLayout w:type="fixed"/>
        <w:tblLook w:val="04A0" w:firstRow="1" w:lastRow="0" w:firstColumn="1" w:lastColumn="0" w:noHBand="0" w:noVBand="1"/>
      </w:tblPr>
      <w:tblGrid>
        <w:gridCol w:w="1146"/>
        <w:gridCol w:w="1841"/>
        <w:gridCol w:w="1849"/>
        <w:gridCol w:w="1795"/>
        <w:gridCol w:w="1630"/>
        <w:gridCol w:w="2098"/>
        <w:gridCol w:w="3203"/>
      </w:tblGrid>
      <w:tr w:rsidR="00112817" w14:paraId="663F954C" w14:textId="77777777" w:rsidTr="00B9160D">
        <w:trPr>
          <w:trHeight w:val="1510"/>
          <w:tblHeader/>
        </w:trPr>
        <w:tc>
          <w:tcPr>
            <w:tcW w:w="1146" w:type="dxa"/>
            <w:vAlign w:val="center"/>
          </w:tcPr>
          <w:p w14:paraId="0F4C37DD" w14:textId="77777777" w:rsidR="00112817" w:rsidRPr="00D113DC" w:rsidRDefault="00112817" w:rsidP="003828A4">
            <w:pPr>
              <w:jc w:val="center"/>
              <w:rPr>
                <w:b/>
              </w:rPr>
            </w:pPr>
            <w:r w:rsidRPr="00D113DC">
              <w:rPr>
                <w:b/>
              </w:rPr>
              <w:t xml:space="preserve">Nội dung </w:t>
            </w:r>
          </w:p>
        </w:tc>
        <w:tc>
          <w:tcPr>
            <w:tcW w:w="1841" w:type="dxa"/>
            <w:vAlign w:val="center"/>
          </w:tcPr>
          <w:p w14:paraId="7A07DF91" w14:textId="77777777" w:rsidR="00112817" w:rsidRPr="00200F36" w:rsidRDefault="00112817" w:rsidP="003828A4">
            <w:pPr>
              <w:jc w:val="center"/>
              <w:rPr>
                <w:b/>
                <w:lang w:val="en-US"/>
              </w:rPr>
            </w:pPr>
            <w:r w:rsidRPr="00112817">
              <w:rPr>
                <w:b/>
              </w:rPr>
              <w:t>Nghị quyết số 27</w:t>
            </w:r>
            <w:r>
              <w:rPr>
                <w:b/>
                <w:lang w:val="en-US"/>
              </w:rPr>
              <w:t>5</w:t>
            </w:r>
            <w:r w:rsidRPr="00112817">
              <w:rPr>
                <w:b/>
              </w:rPr>
              <w:t>/2019/NQ-HĐND ngày 12/12/2019 của HĐND thành phố Đà Nẵng</w:t>
            </w:r>
          </w:p>
        </w:tc>
        <w:tc>
          <w:tcPr>
            <w:tcW w:w="1849" w:type="dxa"/>
          </w:tcPr>
          <w:p w14:paraId="1B18A60E" w14:textId="77777777" w:rsidR="00112817" w:rsidRPr="00112817" w:rsidRDefault="00112817" w:rsidP="003828A4">
            <w:pPr>
              <w:jc w:val="center"/>
              <w:rPr>
                <w:b/>
                <w:bCs/>
              </w:rPr>
            </w:pPr>
            <w:r w:rsidRPr="00112817">
              <w:rPr>
                <w:b/>
                <w:bCs/>
              </w:rPr>
              <w:t>Nghị quyết số 27</w:t>
            </w:r>
            <w:r w:rsidRPr="00112817">
              <w:rPr>
                <w:b/>
                <w:bCs/>
                <w:lang w:val="en-US"/>
              </w:rPr>
              <w:t>6</w:t>
            </w:r>
            <w:r w:rsidRPr="00112817">
              <w:rPr>
                <w:b/>
                <w:bCs/>
              </w:rPr>
              <w:t>/2019/NQ-HĐND ngày 12/12/2019 của HĐND thành phố Đà Nẵng</w:t>
            </w:r>
          </w:p>
        </w:tc>
        <w:tc>
          <w:tcPr>
            <w:tcW w:w="1795" w:type="dxa"/>
          </w:tcPr>
          <w:p w14:paraId="1BA71B9D" w14:textId="77777777" w:rsidR="00112817" w:rsidRPr="00D113DC" w:rsidRDefault="00112817" w:rsidP="003828A4">
            <w:pPr>
              <w:jc w:val="center"/>
              <w:rPr>
                <w:b/>
              </w:rPr>
            </w:pPr>
            <w:r w:rsidRPr="00BC2A2F">
              <w:rPr>
                <w:b/>
              </w:rPr>
              <w:t>Nghị quyết 34/2023/NQ-HĐND ngày 08/12/2023 của HĐND tỉnh Quảng Nam</w:t>
            </w:r>
          </w:p>
        </w:tc>
        <w:tc>
          <w:tcPr>
            <w:tcW w:w="1630" w:type="dxa"/>
          </w:tcPr>
          <w:p w14:paraId="74DB162C" w14:textId="77777777" w:rsidR="00112817" w:rsidRPr="00D113DC" w:rsidRDefault="00112817" w:rsidP="003828A4">
            <w:pPr>
              <w:jc w:val="center"/>
              <w:rPr>
                <w:b/>
              </w:rPr>
            </w:pPr>
            <w:r w:rsidRPr="00112817">
              <w:rPr>
                <w:b/>
              </w:rPr>
              <w:t>Nghị quyết số 238/2019/NQ-HĐND ngày 11/7/2019 của HĐND thành phố Đà Nẵng</w:t>
            </w:r>
          </w:p>
        </w:tc>
        <w:tc>
          <w:tcPr>
            <w:tcW w:w="2098" w:type="dxa"/>
            <w:vAlign w:val="center"/>
          </w:tcPr>
          <w:p w14:paraId="13EE8269" w14:textId="77777777" w:rsidR="00112817" w:rsidRPr="00D113DC" w:rsidRDefault="00112817" w:rsidP="003828A4">
            <w:pPr>
              <w:jc w:val="center"/>
              <w:rPr>
                <w:b/>
              </w:rPr>
            </w:pPr>
            <w:r w:rsidRPr="00D113DC">
              <w:rPr>
                <w:b/>
              </w:rPr>
              <w:t>Đề xuất dự thảo</w:t>
            </w:r>
          </w:p>
        </w:tc>
        <w:tc>
          <w:tcPr>
            <w:tcW w:w="3203" w:type="dxa"/>
            <w:vAlign w:val="center"/>
          </w:tcPr>
          <w:p w14:paraId="400DA354" w14:textId="77777777" w:rsidR="00112817" w:rsidRPr="00D113DC" w:rsidRDefault="00112817" w:rsidP="003828A4">
            <w:pPr>
              <w:jc w:val="center"/>
              <w:rPr>
                <w:b/>
              </w:rPr>
            </w:pPr>
            <w:r w:rsidRPr="00D113DC">
              <w:rPr>
                <w:b/>
              </w:rPr>
              <w:t>Thuyết minh</w:t>
            </w:r>
          </w:p>
        </w:tc>
      </w:tr>
      <w:tr w:rsidR="005A6DEA" w:rsidRPr="00A92868" w14:paraId="3C1A2E9E" w14:textId="77777777" w:rsidTr="00CC0BDF">
        <w:tc>
          <w:tcPr>
            <w:tcW w:w="1146" w:type="dxa"/>
          </w:tcPr>
          <w:p w14:paraId="304F5EE6" w14:textId="77777777" w:rsidR="005A6DEA" w:rsidRPr="00A92868" w:rsidRDefault="005A6DEA"/>
        </w:tc>
        <w:tc>
          <w:tcPr>
            <w:tcW w:w="1841" w:type="dxa"/>
            <w:vAlign w:val="center"/>
          </w:tcPr>
          <w:p w14:paraId="6FF872AC" w14:textId="77777777" w:rsidR="005A6DEA" w:rsidRPr="00A92868" w:rsidRDefault="005A6DEA" w:rsidP="00CC0BDF">
            <w:pPr>
              <w:jc w:val="both"/>
              <w:rPr>
                <w:bCs/>
                <w:lang w:val="en-US"/>
              </w:rPr>
            </w:pPr>
            <w:r w:rsidRPr="00A92868">
              <w:rPr>
                <w:b/>
              </w:rPr>
              <w:t>Điều 1:</w:t>
            </w:r>
            <w:r w:rsidRPr="00A92868">
              <w:rPr>
                <w:bCs/>
              </w:rPr>
              <w:t xml:space="preserve"> Quy định </w:t>
            </w:r>
            <w:r w:rsidRPr="00A92868">
              <w:rPr>
                <w:bCs/>
                <w:lang w:val="en-US"/>
              </w:rPr>
              <w:t>đối tượng, mức quà tặng nhân dịp tết Nguyên đán hằng năm đối với người có công với cách mạng, thân nhân, đại diện gia đình Người có công với cách mạng (gọi chung là người có công với cách mạng), đối tượng đặc thù và đối tượng xã hội trên địa bàn thành phố Đà Nẵng</w:t>
            </w:r>
          </w:p>
        </w:tc>
        <w:tc>
          <w:tcPr>
            <w:tcW w:w="1849" w:type="dxa"/>
            <w:vAlign w:val="center"/>
          </w:tcPr>
          <w:p w14:paraId="29541783" w14:textId="77777777" w:rsidR="005A6DEA" w:rsidRPr="00A92868" w:rsidRDefault="005A6DEA" w:rsidP="00CC0BDF">
            <w:pPr>
              <w:jc w:val="both"/>
              <w:rPr>
                <w:bCs/>
              </w:rPr>
            </w:pPr>
            <w:r w:rsidRPr="00A92868">
              <w:rPr>
                <w:b/>
              </w:rPr>
              <w:t>Điều 1:</w:t>
            </w:r>
            <w:r w:rsidRPr="00A92868">
              <w:rPr>
                <w:bCs/>
              </w:rPr>
              <w:t xml:space="preserve"> Quy định đối tượng, mức quà tặng nhân dịp </w:t>
            </w:r>
            <w:r w:rsidRPr="00A92868">
              <w:rPr>
                <w:bCs/>
                <w:lang w:val="en-US"/>
              </w:rPr>
              <w:t>kỷ niệm ngày Thương binh - Liệt sĩ hàng năm</w:t>
            </w:r>
            <w:r w:rsidRPr="00A92868">
              <w:rPr>
                <w:bCs/>
              </w:rPr>
              <w:t xml:space="preserve"> hằng năm đối với người có công với cách mạng</w:t>
            </w:r>
            <w:r w:rsidRPr="00A92868">
              <w:rPr>
                <w:bCs/>
                <w:lang w:val="en-US"/>
              </w:rPr>
              <w:t xml:space="preserve"> và</w:t>
            </w:r>
            <w:r w:rsidRPr="00A92868">
              <w:rPr>
                <w:bCs/>
              </w:rPr>
              <w:t xml:space="preserve"> thân nhân, đại diện gia đình Người có công với cách mạng (gọi chung là người có công với cách mạng)</w:t>
            </w:r>
            <w:r w:rsidRPr="00A92868">
              <w:rPr>
                <w:bCs/>
                <w:lang w:val="en-US"/>
              </w:rPr>
              <w:t xml:space="preserve"> </w:t>
            </w:r>
            <w:r w:rsidRPr="00A92868">
              <w:rPr>
                <w:bCs/>
              </w:rPr>
              <w:t>trên địa bàn thành phố Đà Nẵng</w:t>
            </w:r>
          </w:p>
        </w:tc>
        <w:tc>
          <w:tcPr>
            <w:tcW w:w="1795" w:type="dxa"/>
            <w:vAlign w:val="center"/>
          </w:tcPr>
          <w:p w14:paraId="1A16CD24" w14:textId="77777777" w:rsidR="005A6DEA" w:rsidRPr="00A92868" w:rsidRDefault="005A6DEA" w:rsidP="00CC0BDF">
            <w:pPr>
              <w:jc w:val="both"/>
              <w:rPr>
                <w:bCs/>
              </w:rPr>
            </w:pPr>
            <w:r w:rsidRPr="00A92868">
              <w:rPr>
                <w:b/>
                <w:lang w:val="en-US"/>
              </w:rPr>
              <w:t>Điều 1:</w:t>
            </w:r>
            <w:r w:rsidRPr="00A92868">
              <w:rPr>
                <w:bCs/>
                <w:lang w:val="en-US"/>
              </w:rPr>
              <w:t xml:space="preserve"> Phạm vi điều chỉnh, đối tượng áp dụng</w:t>
            </w:r>
          </w:p>
        </w:tc>
        <w:tc>
          <w:tcPr>
            <w:tcW w:w="1630" w:type="dxa"/>
            <w:vAlign w:val="center"/>
          </w:tcPr>
          <w:p w14:paraId="77C89BAB" w14:textId="77777777" w:rsidR="005A6DEA" w:rsidRPr="00A92868" w:rsidRDefault="005A6DEA" w:rsidP="00CC0BDF">
            <w:pPr>
              <w:jc w:val="both"/>
              <w:rPr>
                <w:bCs/>
              </w:rPr>
            </w:pPr>
            <w:r w:rsidRPr="008F48B0">
              <w:rPr>
                <w:b/>
              </w:rPr>
              <w:t>Điều 1:</w:t>
            </w:r>
            <w:r w:rsidRPr="00A92868">
              <w:rPr>
                <w:bCs/>
              </w:rPr>
              <w:t xml:space="preserve"> Quy định chế độ hỗ trợ nhân dịp Tết Nguyên đán hằng năm cho cán bộ hưu trí, cán bộ, công chức, viên chức, người lao động, lực lượng vũ trang và một số đối tượng đặc thù trên địa bàn thành phố Đà Nẵng</w:t>
            </w:r>
          </w:p>
        </w:tc>
        <w:tc>
          <w:tcPr>
            <w:tcW w:w="2098" w:type="dxa"/>
            <w:vAlign w:val="center"/>
          </w:tcPr>
          <w:p w14:paraId="6608D4CC" w14:textId="77777777" w:rsidR="005A6DEA" w:rsidRPr="00A92868" w:rsidRDefault="005A6DEA" w:rsidP="00CC0BDF">
            <w:pPr>
              <w:jc w:val="both"/>
              <w:rPr>
                <w:b/>
              </w:rPr>
            </w:pPr>
            <w:r w:rsidRPr="00A92868">
              <w:rPr>
                <w:b/>
              </w:rPr>
              <w:t>Điều 1. Phạm vi điều chỉnh</w:t>
            </w:r>
          </w:p>
        </w:tc>
        <w:tc>
          <w:tcPr>
            <w:tcW w:w="3203" w:type="dxa"/>
            <w:vMerge w:val="restart"/>
            <w:vAlign w:val="center"/>
          </w:tcPr>
          <w:p w14:paraId="7BD882AD" w14:textId="30DDF44A" w:rsidR="005A6DEA" w:rsidRPr="00A92868" w:rsidRDefault="005A6DEA" w:rsidP="00CC0BDF">
            <w:pPr>
              <w:jc w:val="both"/>
            </w:pPr>
            <w:r w:rsidRPr="008F48B0">
              <w:rPr>
                <w:bCs/>
                <w:lang w:val="en-US"/>
              </w:rPr>
              <w:t>Dự thảo</w:t>
            </w:r>
            <w:r w:rsidRPr="00A92868">
              <w:rPr>
                <w:b/>
                <w:lang w:val="en-US"/>
              </w:rPr>
              <w:t xml:space="preserve"> </w:t>
            </w:r>
            <w:r w:rsidRPr="00A92868">
              <w:rPr>
                <w:bCs/>
                <w:color w:val="000000"/>
              </w:rPr>
              <w:t xml:space="preserve">Nghị quyết </w:t>
            </w:r>
            <w:r w:rsidRPr="00A92868">
              <w:rPr>
                <w:bCs/>
                <w:color w:val="000000"/>
                <w:lang w:val="en-US"/>
              </w:rPr>
              <w:t xml:space="preserve">tập trung quy định các nội dung liên quan đến </w:t>
            </w:r>
            <w:bookmarkStart w:id="0" w:name="_Hlk211581226"/>
            <w:r w:rsidRPr="00A92868">
              <w:rPr>
                <w:bCs/>
                <w:color w:val="000000"/>
              </w:rPr>
              <w:t xml:space="preserve">đối tượng, mức chi thăm, quà tặng nhân dịp </w:t>
            </w:r>
            <w:r w:rsidRPr="00A92868">
              <w:rPr>
                <w:bCs/>
                <w:iCs/>
                <w:color w:val="000000"/>
                <w:lang w:val="en-US"/>
              </w:rPr>
              <w:t>tết Nguyên đán</w:t>
            </w:r>
            <w:r w:rsidRPr="00A92868">
              <w:rPr>
                <w:bCs/>
                <w:color w:val="000000"/>
                <w:lang w:val="en-US"/>
              </w:rPr>
              <w:t xml:space="preserve"> </w:t>
            </w:r>
            <w:bookmarkEnd w:id="0"/>
            <w:r w:rsidRPr="00A92868">
              <w:rPr>
                <w:bCs/>
                <w:color w:val="000000"/>
                <w:lang w:val="en-US"/>
              </w:rPr>
              <w:t>và</w:t>
            </w:r>
            <w:r w:rsidRPr="00A92868">
              <w:rPr>
                <w:bCs/>
                <w:color w:val="000000"/>
              </w:rPr>
              <w:t xml:space="preserve"> kỷ niệm ngày Thương binh - Liệt sĩ </w:t>
            </w:r>
            <w:r w:rsidR="00701196" w:rsidRPr="00A92868">
              <w:rPr>
                <w:bCs/>
                <w:color w:val="000000"/>
                <w:lang w:val="en-US"/>
              </w:rPr>
              <w:t xml:space="preserve">hằng năm </w:t>
            </w:r>
            <w:r w:rsidRPr="00A92868">
              <w:rPr>
                <w:bCs/>
                <w:color w:val="000000"/>
                <w:lang w:val="en-US"/>
              </w:rPr>
              <w:t xml:space="preserve">trên địa bàn thành phố Đà Nẵng cho </w:t>
            </w:r>
            <w:r w:rsidRPr="00A92868">
              <w:rPr>
                <w:bCs/>
                <w:color w:val="000000"/>
              </w:rPr>
              <w:t>Người có công với cách mạng, thân nhân, gia đình người có công với cách mạng (gọi chung là người có công với cách mạng), các cá nhân, cơ quan đơn vị và đối tượng đặc thù khác trên địa bàn thành phố Đà Nẵng</w:t>
            </w:r>
            <w:r w:rsidRPr="00A92868">
              <w:rPr>
                <w:bCs/>
                <w:color w:val="000000"/>
                <w:lang w:val="en-US"/>
              </w:rPr>
              <w:t xml:space="preserve">; </w:t>
            </w:r>
            <w:r w:rsidRPr="00A92868">
              <w:rPr>
                <w:color w:val="000000"/>
                <w:lang w:val="en-US"/>
              </w:rPr>
              <w:t>Đối tượng xã hội (</w:t>
            </w:r>
            <w:r w:rsidRPr="00A92868">
              <w:rPr>
                <w:color w:val="000000"/>
              </w:rPr>
              <w:t>b</w:t>
            </w:r>
            <w:r w:rsidRPr="00A92868">
              <w:rPr>
                <w:bCs/>
                <w:color w:val="000000"/>
              </w:rPr>
              <w:t xml:space="preserve">ảo trợ xã hội, </w:t>
            </w:r>
            <w:r w:rsidRPr="00A92868">
              <w:rPr>
                <w:color w:val="000000"/>
              </w:rPr>
              <w:t>hộ nghèo</w:t>
            </w:r>
            <w:r w:rsidRPr="00A92868">
              <w:rPr>
                <w:bCs/>
                <w:color w:val="000000"/>
              </w:rPr>
              <w:t>, đồng bào dân tộc thiểu số…)</w:t>
            </w:r>
            <w:r w:rsidRPr="00A92868">
              <w:rPr>
                <w:bCs/>
                <w:color w:val="000000"/>
                <w:lang w:val="en-US"/>
              </w:rPr>
              <w:t xml:space="preserve">; </w:t>
            </w:r>
            <w:r w:rsidRPr="00A92868">
              <w:rPr>
                <w:color w:val="000000"/>
                <w:lang w:val="en-US"/>
              </w:rPr>
              <w:t>Đối tượng đặc thù không hưởng lương từ ngân sách nhà nước.</w:t>
            </w:r>
          </w:p>
        </w:tc>
      </w:tr>
      <w:tr w:rsidR="005A6DEA" w:rsidRPr="00A92868" w14:paraId="7CE25F38" w14:textId="77777777" w:rsidTr="00BF3AC9">
        <w:trPr>
          <w:trHeight w:val="2581"/>
        </w:trPr>
        <w:tc>
          <w:tcPr>
            <w:tcW w:w="1146" w:type="dxa"/>
            <w:vAlign w:val="center"/>
          </w:tcPr>
          <w:p w14:paraId="537B4255" w14:textId="77777777" w:rsidR="005A6DEA" w:rsidRPr="00A92868" w:rsidRDefault="005A6DEA" w:rsidP="00CC0BDF">
            <w:pPr>
              <w:jc w:val="both"/>
              <w:rPr>
                <w:b/>
              </w:rPr>
            </w:pPr>
            <w:r w:rsidRPr="00A92868">
              <w:rPr>
                <w:b/>
              </w:rPr>
              <w:lastRenderedPageBreak/>
              <w:t>Phạm vi điều chỉnh</w:t>
            </w:r>
          </w:p>
        </w:tc>
        <w:tc>
          <w:tcPr>
            <w:tcW w:w="1841" w:type="dxa"/>
            <w:vAlign w:val="center"/>
          </w:tcPr>
          <w:p w14:paraId="3AAC960A" w14:textId="77777777" w:rsidR="005A6DEA" w:rsidRPr="00A92868" w:rsidRDefault="005A6DEA" w:rsidP="00CC0BDF">
            <w:pPr>
              <w:jc w:val="both"/>
            </w:pPr>
          </w:p>
        </w:tc>
        <w:tc>
          <w:tcPr>
            <w:tcW w:w="1849" w:type="dxa"/>
            <w:vAlign w:val="center"/>
          </w:tcPr>
          <w:p w14:paraId="0A04CB56" w14:textId="77777777" w:rsidR="005A6DEA" w:rsidRPr="00A92868" w:rsidRDefault="005A6DEA" w:rsidP="00CC0BDF">
            <w:pPr>
              <w:spacing w:before="120"/>
              <w:jc w:val="both"/>
              <w:rPr>
                <w:lang w:val="en-US"/>
              </w:rPr>
            </w:pPr>
          </w:p>
        </w:tc>
        <w:tc>
          <w:tcPr>
            <w:tcW w:w="1795" w:type="dxa"/>
            <w:vAlign w:val="center"/>
          </w:tcPr>
          <w:p w14:paraId="74F96394" w14:textId="77777777" w:rsidR="005A6DEA" w:rsidRPr="00A92868" w:rsidRDefault="005A6DEA" w:rsidP="00CC0BDF">
            <w:pPr>
              <w:spacing w:before="120"/>
              <w:jc w:val="both"/>
              <w:rPr>
                <w:lang w:val="en-US"/>
              </w:rPr>
            </w:pPr>
          </w:p>
        </w:tc>
        <w:tc>
          <w:tcPr>
            <w:tcW w:w="1630" w:type="dxa"/>
            <w:vAlign w:val="center"/>
          </w:tcPr>
          <w:p w14:paraId="1E6E0D98" w14:textId="77777777" w:rsidR="005A6DEA" w:rsidRPr="00A92868" w:rsidRDefault="005A6DEA" w:rsidP="00CC0BDF">
            <w:pPr>
              <w:spacing w:before="120"/>
              <w:jc w:val="both"/>
              <w:rPr>
                <w:lang w:val="en-US"/>
              </w:rPr>
            </w:pPr>
          </w:p>
        </w:tc>
        <w:tc>
          <w:tcPr>
            <w:tcW w:w="2098" w:type="dxa"/>
            <w:vAlign w:val="center"/>
          </w:tcPr>
          <w:p w14:paraId="7F0C3830" w14:textId="583EDC93" w:rsidR="005A6DEA" w:rsidRPr="00A92868" w:rsidRDefault="00B95300" w:rsidP="00CC0BDF">
            <w:pPr>
              <w:jc w:val="both"/>
            </w:pPr>
            <w:r>
              <w:rPr>
                <w:bCs/>
                <w:color w:val="000000"/>
                <w:lang w:val="en-US"/>
              </w:rPr>
              <w:t>Quy định</w:t>
            </w:r>
            <w:r w:rsidR="005A6DEA" w:rsidRPr="00A92868">
              <w:rPr>
                <w:bCs/>
                <w:color w:val="000000"/>
              </w:rPr>
              <w:t xml:space="preserve"> này quy định đối tượng, mức chi thăm, quà tặng nhân dịp </w:t>
            </w:r>
            <w:r w:rsidR="005A6DEA" w:rsidRPr="00A92868">
              <w:rPr>
                <w:bCs/>
                <w:iCs/>
                <w:color w:val="000000"/>
                <w:lang w:val="en-US"/>
              </w:rPr>
              <w:t>tết Nguyên đán</w:t>
            </w:r>
            <w:r w:rsidR="005A6DEA" w:rsidRPr="00A92868">
              <w:rPr>
                <w:bCs/>
                <w:color w:val="000000"/>
                <w:lang w:val="en-US"/>
              </w:rPr>
              <w:t xml:space="preserve"> và</w:t>
            </w:r>
            <w:r w:rsidR="005A6DEA" w:rsidRPr="00A92868">
              <w:rPr>
                <w:bCs/>
                <w:color w:val="000000"/>
              </w:rPr>
              <w:t xml:space="preserve"> kỷ niệm ngày Thương binh - Liệt sĩ</w:t>
            </w:r>
            <w:r w:rsidR="005A6DEA" w:rsidRPr="00A92868">
              <w:rPr>
                <w:bCs/>
                <w:color w:val="000000"/>
                <w:lang w:val="en-US"/>
              </w:rPr>
              <w:t xml:space="preserve"> hằng năm trên địa bàn thành phố Đà Nẵng</w:t>
            </w:r>
          </w:p>
        </w:tc>
        <w:tc>
          <w:tcPr>
            <w:tcW w:w="3203" w:type="dxa"/>
            <w:vMerge/>
            <w:vAlign w:val="center"/>
          </w:tcPr>
          <w:p w14:paraId="12D47D94" w14:textId="77777777" w:rsidR="005A6DEA" w:rsidRPr="00A92868" w:rsidRDefault="005A6DEA" w:rsidP="003828A4">
            <w:pPr>
              <w:jc w:val="both"/>
            </w:pPr>
          </w:p>
        </w:tc>
      </w:tr>
      <w:tr w:rsidR="00F322AA" w:rsidRPr="00A92868" w14:paraId="46544A41" w14:textId="77777777" w:rsidTr="00A7447F">
        <w:trPr>
          <w:trHeight w:val="20"/>
        </w:trPr>
        <w:tc>
          <w:tcPr>
            <w:tcW w:w="1146" w:type="dxa"/>
            <w:vAlign w:val="center"/>
          </w:tcPr>
          <w:p w14:paraId="136BD9FD" w14:textId="77777777" w:rsidR="00F322AA" w:rsidRPr="00A92868" w:rsidRDefault="00F322AA" w:rsidP="00CC0BDF">
            <w:pPr>
              <w:jc w:val="both"/>
              <w:rPr>
                <w:b/>
              </w:rPr>
            </w:pPr>
          </w:p>
        </w:tc>
        <w:tc>
          <w:tcPr>
            <w:tcW w:w="1841" w:type="dxa"/>
            <w:vAlign w:val="center"/>
          </w:tcPr>
          <w:p w14:paraId="2B966F17" w14:textId="77777777" w:rsidR="00F322AA" w:rsidRPr="00A92868" w:rsidRDefault="008F48B0" w:rsidP="00CC0BDF">
            <w:pPr>
              <w:jc w:val="both"/>
              <w:rPr>
                <w:lang w:val="en-US"/>
              </w:rPr>
            </w:pPr>
            <w:r w:rsidRPr="00DC51FF">
              <w:rPr>
                <w:b/>
                <w:bCs/>
                <w:lang w:val="en-US"/>
              </w:rPr>
              <w:t>Điều 2:</w:t>
            </w:r>
            <w:r w:rsidRPr="00A92868">
              <w:rPr>
                <w:lang w:val="en-US"/>
              </w:rPr>
              <w:t xml:space="preserve"> Hiệu lực thi hành</w:t>
            </w:r>
          </w:p>
        </w:tc>
        <w:tc>
          <w:tcPr>
            <w:tcW w:w="1849" w:type="dxa"/>
            <w:vAlign w:val="center"/>
          </w:tcPr>
          <w:p w14:paraId="13F6069D" w14:textId="77777777" w:rsidR="00F322AA" w:rsidRPr="00A92868" w:rsidRDefault="00F322AA" w:rsidP="00CC0BDF">
            <w:pPr>
              <w:jc w:val="both"/>
              <w:rPr>
                <w:lang w:val="en-US"/>
              </w:rPr>
            </w:pPr>
            <w:r w:rsidRPr="00DC51FF">
              <w:rPr>
                <w:b/>
                <w:bCs/>
                <w:lang w:val="en-US"/>
              </w:rPr>
              <w:t>Điều 2:</w:t>
            </w:r>
            <w:r w:rsidRPr="00A92868">
              <w:rPr>
                <w:lang w:val="en-US"/>
              </w:rPr>
              <w:t xml:space="preserve"> Hiệu lực thi hành</w:t>
            </w:r>
          </w:p>
        </w:tc>
        <w:tc>
          <w:tcPr>
            <w:tcW w:w="1795" w:type="dxa"/>
            <w:vAlign w:val="center"/>
          </w:tcPr>
          <w:p w14:paraId="54529D1E" w14:textId="77777777" w:rsidR="00F322AA" w:rsidRPr="00A92868" w:rsidRDefault="00F322AA" w:rsidP="00CC0BDF">
            <w:pPr>
              <w:jc w:val="both"/>
              <w:rPr>
                <w:lang w:val="en-US"/>
              </w:rPr>
            </w:pPr>
            <w:r w:rsidRPr="00DC51FF">
              <w:rPr>
                <w:b/>
                <w:bCs/>
                <w:lang w:val="en-US"/>
              </w:rPr>
              <w:t>Điều 2:</w:t>
            </w:r>
            <w:r w:rsidRPr="00A92868">
              <w:rPr>
                <w:lang w:val="en-US"/>
              </w:rPr>
              <w:t xml:space="preserve"> Mức thăm tặng quà</w:t>
            </w:r>
          </w:p>
        </w:tc>
        <w:tc>
          <w:tcPr>
            <w:tcW w:w="1630" w:type="dxa"/>
            <w:vAlign w:val="center"/>
          </w:tcPr>
          <w:p w14:paraId="6038D219" w14:textId="77777777" w:rsidR="00F322AA" w:rsidRPr="00A92868" w:rsidRDefault="00F322AA" w:rsidP="00CC0BDF">
            <w:pPr>
              <w:jc w:val="both"/>
              <w:rPr>
                <w:lang w:val="en-US"/>
              </w:rPr>
            </w:pPr>
            <w:r w:rsidRPr="00DC51FF">
              <w:rPr>
                <w:b/>
                <w:bCs/>
                <w:lang w:val="en-US"/>
              </w:rPr>
              <w:t>Điều 2:</w:t>
            </w:r>
            <w:r w:rsidRPr="00A92868">
              <w:rPr>
                <w:lang w:val="en-US"/>
              </w:rPr>
              <w:t xml:space="preserve"> Hiệu lực thi hành</w:t>
            </w:r>
          </w:p>
        </w:tc>
        <w:tc>
          <w:tcPr>
            <w:tcW w:w="2098" w:type="dxa"/>
            <w:vAlign w:val="center"/>
          </w:tcPr>
          <w:p w14:paraId="7EE0F08E" w14:textId="77777777" w:rsidR="00F322AA" w:rsidRPr="00A92868" w:rsidRDefault="00F322AA" w:rsidP="00CC0BDF">
            <w:pPr>
              <w:jc w:val="both"/>
              <w:rPr>
                <w:bCs/>
                <w:color w:val="000000"/>
              </w:rPr>
            </w:pPr>
            <w:r w:rsidRPr="00DC51FF">
              <w:rPr>
                <w:b/>
                <w:color w:val="000000"/>
              </w:rPr>
              <w:t xml:space="preserve">Điều </w:t>
            </w:r>
            <w:r w:rsidRPr="00DC51FF">
              <w:rPr>
                <w:b/>
                <w:color w:val="000000"/>
                <w:lang w:val="en-US"/>
              </w:rPr>
              <w:t>2</w:t>
            </w:r>
            <w:r w:rsidRPr="00A92868">
              <w:rPr>
                <w:bCs/>
                <w:color w:val="000000"/>
                <w:lang w:val="en-US"/>
              </w:rPr>
              <w:t>: Quy định</w:t>
            </w:r>
            <w:bookmarkStart w:id="1" w:name="_Hlk210998070"/>
            <w:r w:rsidRPr="00A92868">
              <w:rPr>
                <w:bCs/>
                <w:color w:val="000000"/>
                <w:lang w:val="en-US"/>
              </w:rPr>
              <w:t xml:space="preserve"> đối tượng, mức chi thăm, quà tặng và nguyên tắc tặng quà </w:t>
            </w:r>
            <w:r w:rsidRPr="00A92868">
              <w:rPr>
                <w:bCs/>
                <w:color w:val="000000"/>
              </w:rPr>
              <w:t xml:space="preserve">nhân </w:t>
            </w:r>
            <w:r w:rsidRPr="00A92868">
              <w:rPr>
                <w:bCs/>
                <w:color w:val="000000"/>
                <w:lang w:val="en-US"/>
              </w:rPr>
              <w:t>dịp tết Nguyên đán</w:t>
            </w:r>
            <w:bookmarkEnd w:id="1"/>
          </w:p>
        </w:tc>
        <w:tc>
          <w:tcPr>
            <w:tcW w:w="3203" w:type="dxa"/>
            <w:vMerge w:val="restart"/>
            <w:vAlign w:val="center"/>
          </w:tcPr>
          <w:p w14:paraId="167971DF" w14:textId="4DF18F67" w:rsidR="00383D7F" w:rsidRDefault="00F322AA" w:rsidP="00BF3AC9">
            <w:pPr>
              <w:spacing w:before="120"/>
              <w:jc w:val="both"/>
              <w:rPr>
                <w:b/>
                <w:bCs/>
                <w:color w:val="000000"/>
                <w:lang w:val="en-US"/>
              </w:rPr>
            </w:pPr>
            <w:r w:rsidRPr="00A92868">
              <w:t>Căn cứ khả năng ngân sách của thành phố, dự thảo Nghị quyết quy định cụ thể các đối tượng được hưởng chính sách</w:t>
            </w:r>
            <w:r w:rsidRPr="00A92868">
              <w:rPr>
                <w:lang w:val="en-US"/>
              </w:rPr>
              <w:t xml:space="preserve"> thăm tặng quà nhân dịp tết Nguyên đán hằng năm trên địa bàn thành phố đối với </w:t>
            </w:r>
            <w:r w:rsidRPr="00A92868">
              <w:rPr>
                <w:b/>
                <w:bCs/>
                <w:lang w:val="en-US"/>
              </w:rPr>
              <w:t xml:space="preserve">Người có công với cách mạng, </w:t>
            </w:r>
            <w:r w:rsidRPr="00A92868">
              <w:rPr>
                <w:b/>
                <w:bCs/>
                <w:color w:val="000000"/>
              </w:rPr>
              <w:t>các cá nhân, cơ quan đơn vị và đối tượng đặc thù khác trên địa bàn thành phố Đà Nẵng</w:t>
            </w:r>
            <w:r w:rsidRPr="00A92868">
              <w:rPr>
                <w:b/>
                <w:bCs/>
                <w:color w:val="000000"/>
                <w:lang w:val="en-US"/>
              </w:rPr>
              <w:t>; Đối tượng xã hội; Đối tượng đặc thù không hưởng lương từ ngân sách nhà nước.</w:t>
            </w:r>
          </w:p>
          <w:p w14:paraId="233A4EFF" w14:textId="77777777" w:rsidR="00CC0BDF" w:rsidRPr="00CC0BDF" w:rsidRDefault="00F322AA" w:rsidP="00BF3AC9">
            <w:pPr>
              <w:spacing w:before="120"/>
              <w:jc w:val="both"/>
              <w:rPr>
                <w:bCs/>
                <w:spacing w:val="-4"/>
                <w:lang w:val="en-US"/>
              </w:rPr>
            </w:pPr>
            <w:r w:rsidRPr="00CC0BDF">
              <w:rPr>
                <w:color w:val="000000"/>
                <w:spacing w:val="-4"/>
                <w:lang w:val="en-US"/>
              </w:rPr>
              <w:t xml:space="preserve">Trên cơ sở tích hợp các đối tượng và mức chi theo các Nghị quyết 275, 276/2019/NQ-HĐND ngày 12/12/2019 của </w:t>
            </w:r>
            <w:r w:rsidRPr="00CC0BDF">
              <w:rPr>
                <w:color w:val="000000"/>
                <w:spacing w:val="-4"/>
                <w:lang w:val="en-US"/>
              </w:rPr>
              <w:lastRenderedPageBreak/>
              <w:t xml:space="preserve">HĐND thành phố Đà Nẵng (cũ), </w:t>
            </w:r>
            <w:r w:rsidRPr="00CC0BDF">
              <w:rPr>
                <w:bCs/>
                <w:spacing w:val="-4"/>
              </w:rPr>
              <w:t>Nghị quyết 34/2023/NQ-HĐND ngày 08/12/2023 của HĐND tỉnh Quảng Nam</w:t>
            </w:r>
            <w:r w:rsidRPr="00CC0BDF">
              <w:rPr>
                <w:bCs/>
                <w:spacing w:val="-4"/>
                <w:lang w:val="en-US"/>
              </w:rPr>
              <w:t xml:space="preserve"> (cũ), </w:t>
            </w:r>
            <w:r w:rsidRPr="00CC0BDF">
              <w:rPr>
                <w:bCs/>
                <w:spacing w:val="-4"/>
              </w:rPr>
              <w:t>Nghị quyết số 238/2019/NQ-HĐND ngày 11/7/2019 của HĐND thành phố Đà Nẵng</w:t>
            </w:r>
            <w:r w:rsidRPr="00CC0BDF">
              <w:rPr>
                <w:bCs/>
                <w:spacing w:val="-4"/>
                <w:lang w:val="en-US"/>
              </w:rPr>
              <w:t xml:space="preserve"> (cũ).</w:t>
            </w:r>
          </w:p>
          <w:p w14:paraId="718AB1D9" w14:textId="77777777" w:rsidR="00CC0BDF" w:rsidRPr="00CC0BDF" w:rsidRDefault="00F322AA" w:rsidP="00BF3AC9">
            <w:pPr>
              <w:spacing w:before="120"/>
              <w:jc w:val="both"/>
              <w:rPr>
                <w:lang w:val="en-US"/>
              </w:rPr>
            </w:pPr>
            <w:r w:rsidRPr="00CC0BDF">
              <w:rPr>
                <w:lang w:val="en-US"/>
              </w:rPr>
              <w:t xml:space="preserve">Đối với các đối tượng người có công và đối tượng xã hội tích hợp đầy đủ các đối tượng theo Nghị quyết số 275/2019/NQ-HĐND của </w:t>
            </w:r>
            <w:r w:rsidR="00383D7F" w:rsidRPr="00CC0BDF">
              <w:rPr>
                <w:lang w:val="en-US"/>
              </w:rPr>
              <w:t xml:space="preserve">HĐND </w:t>
            </w:r>
            <w:r w:rsidRPr="00CC0BDF">
              <w:rPr>
                <w:lang w:val="en-US"/>
              </w:rPr>
              <w:t>thành phố Đà Nẵng (cũ) và Nghị quyết số 34/2023/NQ-HĐND của HĐND tỉnh Quảng Nam (cũ) và áp dụng theo mức có lợi nhất cho đối tượng (Nghị quyết nào có mức cao hơn thì áp dụng)</w:t>
            </w:r>
            <w:r w:rsidR="00383D7F" w:rsidRPr="00CC0BDF">
              <w:rPr>
                <w:lang w:val="en-US"/>
              </w:rPr>
              <w:t>.</w:t>
            </w:r>
          </w:p>
          <w:p w14:paraId="35D4F8A9" w14:textId="7BCEE83F" w:rsidR="00BF3AC9" w:rsidRPr="00CC0BDF" w:rsidRDefault="00F322AA" w:rsidP="00BF3AC9">
            <w:pPr>
              <w:spacing w:before="120"/>
              <w:jc w:val="both"/>
              <w:rPr>
                <w:lang w:val="en-US"/>
              </w:rPr>
            </w:pPr>
            <w:r w:rsidRPr="00CC0BDF">
              <w:rPr>
                <w:lang w:val="en-US"/>
              </w:rPr>
              <w:t>Đối với chính sách hỗ trợ thăm, tặng quà nhân dịp tết Nguyên đán h</w:t>
            </w:r>
            <w:r w:rsidR="00E95459" w:rsidRPr="00CC0BDF">
              <w:rPr>
                <w:lang w:val="en-US"/>
              </w:rPr>
              <w:t>ằ</w:t>
            </w:r>
            <w:r w:rsidRPr="00CC0BDF">
              <w:rPr>
                <w:lang w:val="en-US"/>
              </w:rPr>
              <w:t xml:space="preserve">ng năm cho cán bộ hưu trí, cán bộ, công chức, viên chức, người lao động, lực lượng vũ trang và một số đối tượng đặc thù trên địa bàn thành phố Đà Nẵng theo Nghị quyết số 238/2019/NQ-HĐND </w:t>
            </w:r>
            <w:r w:rsidRPr="00CC0BDF">
              <w:rPr>
                <w:lang w:val="en-US"/>
              </w:rPr>
              <w:lastRenderedPageBreak/>
              <w:t>ngày 11/7/2019 của HĐND thành phố Đà Nẵng (cũ). Dự thảo chỉ áp dụng đối với đối tượng không hưởng lương từ ngân sách thành phố</w:t>
            </w:r>
            <w:r w:rsidR="00CC0BDF">
              <w:rPr>
                <w:lang w:val="en-US"/>
              </w:rPr>
              <w:t>.</w:t>
            </w:r>
          </w:p>
        </w:tc>
      </w:tr>
      <w:tr w:rsidR="00F322AA" w:rsidRPr="00A92868" w14:paraId="57D91DFC" w14:textId="77777777" w:rsidTr="00A7447F">
        <w:trPr>
          <w:trHeight w:val="20"/>
        </w:trPr>
        <w:tc>
          <w:tcPr>
            <w:tcW w:w="1146" w:type="dxa"/>
            <w:vAlign w:val="center"/>
          </w:tcPr>
          <w:p w14:paraId="2AB177CE" w14:textId="62620FE8" w:rsidR="00F322AA" w:rsidRPr="00A92868" w:rsidRDefault="00F322AA" w:rsidP="00CC0BDF">
            <w:pPr>
              <w:jc w:val="both"/>
              <w:rPr>
                <w:b/>
                <w:lang w:val="en-US"/>
              </w:rPr>
            </w:pPr>
            <w:r w:rsidRPr="00A92868">
              <w:rPr>
                <w:b/>
                <w:lang w:val="en-US"/>
              </w:rPr>
              <w:t>Đối tượng, mức chi thăm, quà tặng</w:t>
            </w:r>
          </w:p>
        </w:tc>
        <w:tc>
          <w:tcPr>
            <w:tcW w:w="1841" w:type="dxa"/>
            <w:vAlign w:val="center"/>
          </w:tcPr>
          <w:p w14:paraId="754DEBA8" w14:textId="77777777" w:rsidR="00F322AA" w:rsidRPr="00CC0BDF" w:rsidRDefault="00F322AA" w:rsidP="00CC0BDF">
            <w:pPr>
              <w:jc w:val="both"/>
              <w:rPr>
                <w:lang w:val="en-US"/>
              </w:rPr>
            </w:pPr>
          </w:p>
        </w:tc>
        <w:tc>
          <w:tcPr>
            <w:tcW w:w="1849" w:type="dxa"/>
            <w:vAlign w:val="center"/>
          </w:tcPr>
          <w:p w14:paraId="4956735B" w14:textId="77777777" w:rsidR="00F322AA" w:rsidRPr="00A92868" w:rsidRDefault="00F322AA" w:rsidP="00CC0BDF">
            <w:pPr>
              <w:jc w:val="both"/>
            </w:pPr>
          </w:p>
        </w:tc>
        <w:tc>
          <w:tcPr>
            <w:tcW w:w="1795" w:type="dxa"/>
            <w:vAlign w:val="center"/>
          </w:tcPr>
          <w:p w14:paraId="1494567C" w14:textId="77777777" w:rsidR="00F322AA" w:rsidRPr="00A92868" w:rsidRDefault="00F322AA" w:rsidP="00CC0BDF">
            <w:pPr>
              <w:jc w:val="both"/>
            </w:pPr>
          </w:p>
        </w:tc>
        <w:tc>
          <w:tcPr>
            <w:tcW w:w="1630" w:type="dxa"/>
            <w:vAlign w:val="center"/>
          </w:tcPr>
          <w:p w14:paraId="19C68028" w14:textId="77777777" w:rsidR="00F322AA" w:rsidRPr="00A92868" w:rsidRDefault="00F322AA" w:rsidP="00CC0BDF">
            <w:pPr>
              <w:jc w:val="both"/>
            </w:pPr>
          </w:p>
        </w:tc>
        <w:tc>
          <w:tcPr>
            <w:tcW w:w="2098" w:type="dxa"/>
            <w:vAlign w:val="center"/>
          </w:tcPr>
          <w:p w14:paraId="10F7AE45" w14:textId="13482561" w:rsidR="006724DE" w:rsidRPr="00BF3AC9" w:rsidRDefault="00F322AA" w:rsidP="00CC0BDF">
            <w:pPr>
              <w:autoSpaceDE w:val="0"/>
              <w:autoSpaceDN w:val="0"/>
              <w:ind w:right="23"/>
              <w:jc w:val="both"/>
              <w:rPr>
                <w:lang w:val="en-US"/>
              </w:rPr>
            </w:pPr>
            <w:r w:rsidRPr="00A92868">
              <w:t xml:space="preserve">a) </w:t>
            </w:r>
            <w:r w:rsidR="006724DE" w:rsidRPr="006724DE">
              <w:t xml:space="preserve">Người có công với cách mạng, thân nhân, gia đình người có công với cách mạng (gọi chung là người có công với cách mạng), các cá nhân, cơ quan đơn vị và đối tượng đặc thù khác trên địa </w:t>
            </w:r>
            <w:r w:rsidR="006724DE" w:rsidRPr="006724DE">
              <w:lastRenderedPageBreak/>
              <w:t>bàn thành phố Đà Nẵng</w:t>
            </w:r>
            <w:r w:rsidR="00BF3AC9">
              <w:rPr>
                <w:lang w:val="en-US"/>
              </w:rPr>
              <w:t>.</w:t>
            </w:r>
          </w:p>
          <w:p w14:paraId="029DF162" w14:textId="055D5210" w:rsidR="00F322AA" w:rsidRPr="00A92868" w:rsidRDefault="006724DE" w:rsidP="00CC0BDF">
            <w:pPr>
              <w:spacing w:before="120"/>
              <w:jc w:val="both"/>
            </w:pPr>
            <w:r w:rsidRPr="006724DE">
              <w:t xml:space="preserve">- Đối với </w:t>
            </w:r>
            <w:r w:rsidR="00B95300" w:rsidRPr="006724DE">
              <w:t>N</w:t>
            </w:r>
            <w:r w:rsidR="00F322AA" w:rsidRPr="00A92868">
              <w:t>gười có công với cách mạng và đối tượng đặc thù: Chi tiết theo Phụ lục I đính kèm.</w:t>
            </w:r>
          </w:p>
          <w:p w14:paraId="0041EAFD" w14:textId="67F6A3EB" w:rsidR="00F322AA" w:rsidRPr="006724DE" w:rsidRDefault="006724DE" w:rsidP="00CC0BDF">
            <w:pPr>
              <w:spacing w:before="120"/>
              <w:jc w:val="both"/>
            </w:pPr>
            <w:r w:rsidRPr="006724DE">
              <w:t>-</w:t>
            </w:r>
            <w:r w:rsidR="00F322AA" w:rsidRPr="00A92868">
              <w:t xml:space="preserve"> Đối với các cơ quan đơn vị và đối tượng đặc thù khác: Các cơ quan, đơn vị thăm theo thực tế: Chi tiết theo Phụ lục II đính kèm.</w:t>
            </w:r>
          </w:p>
          <w:p w14:paraId="7010C702" w14:textId="79380D86" w:rsidR="00F322AA" w:rsidRPr="006724DE" w:rsidRDefault="006724DE" w:rsidP="00CC0BDF">
            <w:pPr>
              <w:spacing w:before="120"/>
              <w:jc w:val="both"/>
            </w:pPr>
            <w:r>
              <w:rPr>
                <w:lang w:val="en-US"/>
              </w:rPr>
              <w:t>b)</w:t>
            </w:r>
            <w:r w:rsidR="00F322AA" w:rsidRPr="00A92868">
              <w:t xml:space="preserve"> Đối tượng xã hội (bảo trợ xã hội, hộ nghèo, đồng bào dân tộc thiểu số…):  Chi tiết theo Phụ lục III đính kèm.</w:t>
            </w:r>
          </w:p>
          <w:p w14:paraId="3AB6C5B2" w14:textId="568790C5" w:rsidR="00F322AA" w:rsidRPr="006724DE" w:rsidRDefault="006724DE" w:rsidP="00CC0BDF">
            <w:pPr>
              <w:spacing w:before="120"/>
              <w:jc w:val="both"/>
              <w:rPr>
                <w:lang w:val="en-US"/>
              </w:rPr>
            </w:pPr>
            <w:r>
              <w:rPr>
                <w:lang w:val="en-US"/>
              </w:rPr>
              <w:t xml:space="preserve">c) </w:t>
            </w:r>
            <w:r w:rsidR="00F322AA" w:rsidRPr="00A92868">
              <w:t xml:space="preserve">Đối tượng đặc thù không hưởng lương từ ngân sách nhà nước: Chi tiết </w:t>
            </w:r>
            <w:r w:rsidR="00F322AA" w:rsidRPr="00A92868">
              <w:lastRenderedPageBreak/>
              <w:t>theo Phụ lục IV đính kèm</w:t>
            </w:r>
            <w:r w:rsidR="00E95459" w:rsidRPr="006724DE">
              <w:t>.</w:t>
            </w:r>
          </w:p>
        </w:tc>
        <w:tc>
          <w:tcPr>
            <w:tcW w:w="3203" w:type="dxa"/>
            <w:vMerge/>
            <w:vAlign w:val="center"/>
          </w:tcPr>
          <w:p w14:paraId="10CB0706" w14:textId="77777777" w:rsidR="00F322AA" w:rsidRPr="00A92868" w:rsidRDefault="00F322AA" w:rsidP="00CC0BDF">
            <w:pPr>
              <w:jc w:val="both"/>
            </w:pPr>
          </w:p>
        </w:tc>
      </w:tr>
      <w:tr w:rsidR="00F322AA" w:rsidRPr="00A92868" w14:paraId="2803DB6E" w14:textId="77777777" w:rsidTr="00CC0BDF">
        <w:trPr>
          <w:trHeight w:val="879"/>
        </w:trPr>
        <w:tc>
          <w:tcPr>
            <w:tcW w:w="1146" w:type="dxa"/>
            <w:vMerge w:val="restart"/>
            <w:vAlign w:val="center"/>
          </w:tcPr>
          <w:p w14:paraId="3F603E37" w14:textId="77777777" w:rsidR="00F322AA" w:rsidRPr="00A92868" w:rsidRDefault="00F322AA" w:rsidP="003828A4">
            <w:pPr>
              <w:jc w:val="both"/>
              <w:rPr>
                <w:b/>
                <w:lang w:val="en-US"/>
              </w:rPr>
            </w:pPr>
            <w:r w:rsidRPr="00A92868">
              <w:rPr>
                <w:b/>
                <w:lang w:val="en-US"/>
              </w:rPr>
              <w:lastRenderedPageBreak/>
              <w:t>Nguyên tắc tặng quà</w:t>
            </w:r>
          </w:p>
        </w:tc>
        <w:tc>
          <w:tcPr>
            <w:tcW w:w="1841" w:type="dxa"/>
            <w:vAlign w:val="center"/>
          </w:tcPr>
          <w:p w14:paraId="6A3F8C82" w14:textId="77777777" w:rsidR="00F322AA" w:rsidRPr="00A92868" w:rsidRDefault="00F322AA" w:rsidP="003828A4">
            <w:pPr>
              <w:jc w:val="both"/>
            </w:pPr>
          </w:p>
        </w:tc>
        <w:tc>
          <w:tcPr>
            <w:tcW w:w="1849" w:type="dxa"/>
          </w:tcPr>
          <w:p w14:paraId="22FE50D6" w14:textId="77777777" w:rsidR="00F322AA" w:rsidRPr="00A92868" w:rsidRDefault="00F322AA" w:rsidP="003828A4">
            <w:pPr>
              <w:jc w:val="both"/>
            </w:pPr>
          </w:p>
        </w:tc>
        <w:tc>
          <w:tcPr>
            <w:tcW w:w="1795" w:type="dxa"/>
          </w:tcPr>
          <w:p w14:paraId="116FF404" w14:textId="77777777" w:rsidR="00F322AA" w:rsidRPr="00A92868" w:rsidRDefault="00F322AA" w:rsidP="003828A4">
            <w:pPr>
              <w:jc w:val="both"/>
            </w:pPr>
          </w:p>
        </w:tc>
        <w:tc>
          <w:tcPr>
            <w:tcW w:w="1630" w:type="dxa"/>
          </w:tcPr>
          <w:p w14:paraId="0EF101DE" w14:textId="77777777" w:rsidR="00F322AA" w:rsidRPr="00A92868" w:rsidRDefault="00F322AA" w:rsidP="003828A4">
            <w:pPr>
              <w:jc w:val="both"/>
            </w:pPr>
          </w:p>
        </w:tc>
        <w:tc>
          <w:tcPr>
            <w:tcW w:w="2098" w:type="dxa"/>
            <w:vAlign w:val="center"/>
          </w:tcPr>
          <w:p w14:paraId="4EE14EE8" w14:textId="20A42862" w:rsidR="00F322AA" w:rsidRPr="007543EE" w:rsidRDefault="00BF3AC9" w:rsidP="00CC0BDF">
            <w:pPr>
              <w:jc w:val="both"/>
            </w:pPr>
            <w:r>
              <w:rPr>
                <w:lang w:val="en-US"/>
              </w:rPr>
              <w:t>1.</w:t>
            </w:r>
            <w:r w:rsidR="00F322AA" w:rsidRPr="007543EE">
              <w:t xml:space="preserve"> Đối với người có công với cách mạng, các cá nhân, cơ quan đơn vị và đối tượng đặc thù khác</w:t>
            </w:r>
          </w:p>
          <w:p w14:paraId="349CE908" w14:textId="594DB3A7" w:rsidR="00F322AA" w:rsidRPr="00415ADD" w:rsidRDefault="00BF3AC9" w:rsidP="00CC0BDF">
            <w:pPr>
              <w:spacing w:before="120"/>
              <w:jc w:val="both"/>
              <w:rPr>
                <w:lang w:val="en-US"/>
              </w:rPr>
            </w:pPr>
            <w:r>
              <w:rPr>
                <w:lang w:val="en-US"/>
              </w:rPr>
              <w:t>a)</w:t>
            </w:r>
            <w:r w:rsidR="00F322AA" w:rsidRPr="007543EE">
              <w:t xml:space="preserve"> Đối với người có công với cách mạng và đối tượng đặc thù</w:t>
            </w:r>
            <w:r w:rsidR="00415ADD">
              <w:rPr>
                <w:lang w:val="en-US"/>
              </w:rPr>
              <w:t>:</w:t>
            </w:r>
          </w:p>
          <w:p w14:paraId="4914075D" w14:textId="339E1D21" w:rsidR="00E95459" w:rsidRDefault="00BF3AC9" w:rsidP="00CC0BDF">
            <w:pPr>
              <w:spacing w:before="120"/>
              <w:jc w:val="both"/>
              <w:rPr>
                <w:lang w:val="en-US"/>
              </w:rPr>
            </w:pPr>
            <w:r>
              <w:rPr>
                <w:lang w:val="en-US"/>
              </w:rPr>
              <w:t>-</w:t>
            </w:r>
            <w:r w:rsidR="005C4F36" w:rsidRPr="00E95459">
              <w:t xml:space="preserve"> </w:t>
            </w:r>
            <w:r w:rsidR="00F322AA" w:rsidRPr="007543EE">
              <w:t>Đối tượng được tặng quà nhân dịp tết Nguyên đán theo Phụ lục I Nghị quyết này thì được hưởng đủ các suất quà theo quy định.</w:t>
            </w:r>
            <w:r w:rsidR="00415ADD">
              <w:rPr>
                <w:lang w:val="en-US"/>
              </w:rPr>
              <w:t xml:space="preserve"> </w:t>
            </w:r>
            <w:r w:rsidR="00E95459" w:rsidRPr="00E95459">
              <w:t xml:space="preserve">Riêng đối với trường hợp 01 người thuộc đồng thời trong các nhóm đối tượng sau </w:t>
            </w:r>
            <w:r w:rsidR="00E95459" w:rsidRPr="00E95459">
              <w:lastRenderedPageBreak/>
              <w:t>thì chỉ được nhận 01 suất quà duy nhất:</w:t>
            </w:r>
          </w:p>
          <w:p w14:paraId="030743F4" w14:textId="7A9257D7" w:rsidR="00E95459" w:rsidRPr="00E95459" w:rsidRDefault="00BF3AC9" w:rsidP="00E95459">
            <w:pPr>
              <w:jc w:val="both"/>
            </w:pPr>
            <w:r>
              <w:rPr>
                <w:lang w:val="en-US"/>
              </w:rPr>
              <w:t>+</w:t>
            </w:r>
            <w:r w:rsidR="006724DE">
              <w:rPr>
                <w:lang w:val="en-US"/>
              </w:rPr>
              <w:t xml:space="preserve"> </w:t>
            </w:r>
            <w:r w:rsidR="00E95459" w:rsidRPr="00E95459">
              <w:t>Thanh niên xung phong hoàn thành nhiệm vụ trong kháng chiến đang hưởng trợ cấp hằng tháng.</w:t>
            </w:r>
          </w:p>
          <w:p w14:paraId="48C6A29C" w14:textId="5ECF6846" w:rsidR="00E95459" w:rsidRPr="00E95459" w:rsidRDefault="00BF3AC9" w:rsidP="00E95459">
            <w:pPr>
              <w:autoSpaceDE w:val="0"/>
              <w:autoSpaceDN w:val="0"/>
              <w:spacing w:before="120"/>
              <w:ind w:right="20"/>
              <w:jc w:val="both"/>
            </w:pPr>
            <w:r>
              <w:rPr>
                <w:lang w:val="en-US"/>
              </w:rPr>
              <w:t>+</w:t>
            </w:r>
            <w:r w:rsidR="002B56ED">
              <w:rPr>
                <w:lang w:val="en-US"/>
              </w:rPr>
              <w:t xml:space="preserve"> </w:t>
            </w:r>
            <w:r w:rsidR="00E95459" w:rsidRPr="00E95459">
              <w:t>Cựu chiến binh tham gia kháng chiến từ ngày 30/4/1975 trở về trước không hưởng lương hưu, trợ cấp bảo hiểm xã hội hằng tháng.</w:t>
            </w:r>
          </w:p>
          <w:p w14:paraId="075912A5" w14:textId="16AE571B" w:rsidR="00E95459" w:rsidRPr="00E95459" w:rsidRDefault="00BF3AC9" w:rsidP="00E95459">
            <w:pPr>
              <w:autoSpaceDE w:val="0"/>
              <w:autoSpaceDN w:val="0"/>
              <w:spacing w:before="120"/>
              <w:ind w:right="20"/>
              <w:jc w:val="both"/>
            </w:pPr>
            <w:r>
              <w:rPr>
                <w:lang w:val="en-US"/>
              </w:rPr>
              <w:t>+</w:t>
            </w:r>
            <w:r w:rsidR="00E95459" w:rsidRPr="00E95459">
              <w:t xml:space="preserve"> Quân nhân phục viên, xuất ngũ đang hưởng trợ cấp hằng tháng theo Quyết định số 142/2008/QĐ-TTg ngày 27/10/2008 của Thủ tướng Chính phủ; cán bộ, chiến sĩ Công an </w:t>
            </w:r>
            <w:r w:rsidR="00E95459" w:rsidRPr="00E95459">
              <w:lastRenderedPageBreak/>
              <w:t>nhân dân đang hưởng trợ cấp hằng tháng theo Quyết định số 53/2010/QĐ-TTg ngày 20/8/2010 của Thủ tướng Chính phủ.</w:t>
            </w:r>
          </w:p>
          <w:p w14:paraId="7F2CF17F" w14:textId="5C2E4279" w:rsidR="00E95459" w:rsidRPr="00E95459" w:rsidRDefault="00BF3AC9" w:rsidP="00E95459">
            <w:pPr>
              <w:autoSpaceDE w:val="0"/>
              <w:autoSpaceDN w:val="0"/>
              <w:spacing w:before="120"/>
              <w:ind w:right="20"/>
              <w:jc w:val="both"/>
            </w:pPr>
            <w:r>
              <w:rPr>
                <w:lang w:val="en-US"/>
              </w:rPr>
              <w:t>+</w:t>
            </w:r>
            <w:r w:rsidR="00E95459" w:rsidRPr="00E95459">
              <w:t xml:space="preserve"> Người tham gia chiến tranh bảo vệ Tổ quốc, làm nhiệm vụ quốc tế ở Campuchia, giúp bạn Lào sau ngày 30/4/1975 đã được giải quyết trợ cấp theo Quyết định số 62/2011/QĐ-TTg ngày 09/11/2011 của Thủ tướng Chính phủ (còn sống), không hưởng chế độ trợ cấp khác theo Pháp lệnh Ưu đãi người có công với cách mạng.</w:t>
            </w:r>
          </w:p>
          <w:p w14:paraId="7A397FC2" w14:textId="5549F2CE" w:rsidR="00E95459" w:rsidRPr="00E95459" w:rsidRDefault="00BF3AC9" w:rsidP="00E95459">
            <w:pPr>
              <w:autoSpaceDE w:val="0"/>
              <w:autoSpaceDN w:val="0"/>
              <w:spacing w:before="120"/>
              <w:ind w:right="20"/>
              <w:jc w:val="both"/>
            </w:pPr>
            <w:r>
              <w:rPr>
                <w:lang w:val="en-US"/>
              </w:rPr>
              <w:lastRenderedPageBreak/>
              <w:t>+</w:t>
            </w:r>
            <w:r w:rsidR="00E95459" w:rsidRPr="00E95459">
              <w:t xml:space="preserve"> Người dân có công giúp đỡ cách mạng được tặng Huy chương kháng chiến (còn sống) hưởng trợ cấp một lần và người hoạt động kháng chiến được tặng thưởng Huân, Huy chương kháng chiến (còn sống) hưởng trợ cấp một lần không hưởng lương hưu, trợ cấp bảo hiểm xã hội và chế độ trợ cấp khác theo Pháp lệnh Ưu đãi người có công với cách mạng.</w:t>
            </w:r>
          </w:p>
          <w:p w14:paraId="0AE7219A" w14:textId="1467D4A5" w:rsidR="00E95459" w:rsidRPr="00E95459" w:rsidRDefault="00BF3AC9" w:rsidP="00E95459">
            <w:pPr>
              <w:autoSpaceDE w:val="0"/>
              <w:autoSpaceDN w:val="0"/>
              <w:spacing w:before="120"/>
              <w:ind w:right="20"/>
              <w:jc w:val="both"/>
            </w:pPr>
            <w:r>
              <w:rPr>
                <w:lang w:val="en-US"/>
              </w:rPr>
              <w:t>+</w:t>
            </w:r>
            <w:r w:rsidR="002B56ED">
              <w:rPr>
                <w:lang w:val="en-US"/>
              </w:rPr>
              <w:t xml:space="preserve"> </w:t>
            </w:r>
            <w:r w:rsidR="00E95459" w:rsidRPr="00E95459">
              <w:t xml:space="preserve">Người có thành tích tham gia kháng chiến được tặng Bằng khen của Thủ tướng Chính phủ, Bằng khen của Bộ trưởng, Thủ trưởng </w:t>
            </w:r>
            <w:r w:rsidR="00E95459" w:rsidRPr="00E95459">
              <w:lastRenderedPageBreak/>
              <w:t>cơ quan ngang Bộ, Thủ trưởng cơ quan thuộc Chính phủ, Bằng khen của Chủ tịch UBND cấp tỉnh, thành phố được giải quyết trợ cấp theo Quyết định số 24/2016/QĐ-TTg ngày 14/6/2016 của Thủ tướng Chính phủ (còn sống), không hưởng lương hưu, trợ cấp bảo hiểm xã hội và trợ cấp khác theo Pháp lệnh Ưu đãi người có công với cách mạng.</w:t>
            </w:r>
          </w:p>
          <w:p w14:paraId="6000C89E" w14:textId="5D93F710" w:rsidR="00E95459" w:rsidRPr="00E95459" w:rsidRDefault="00BF3AC9" w:rsidP="00E95459">
            <w:pPr>
              <w:autoSpaceDE w:val="0"/>
              <w:autoSpaceDN w:val="0"/>
              <w:spacing w:before="120"/>
              <w:ind w:right="20"/>
              <w:jc w:val="both"/>
            </w:pPr>
            <w:r>
              <w:rPr>
                <w:lang w:val="en-US"/>
              </w:rPr>
              <w:t>+</w:t>
            </w:r>
            <w:r w:rsidR="00E95459" w:rsidRPr="00E95459">
              <w:t xml:space="preserve"> Gia đình Người có công với cách mạng tiêu biểu được lãnh đạo thành phố trực tiếp đến thăm và tặng quà thì không đưa </w:t>
            </w:r>
            <w:r w:rsidR="00E95459" w:rsidRPr="00E95459">
              <w:lastRenderedPageBreak/>
              <w:t>vào danh sách nhận quà tại địa phương.</w:t>
            </w:r>
          </w:p>
          <w:p w14:paraId="37E75251" w14:textId="77777777" w:rsidR="00BF3AC9" w:rsidRDefault="00BF3AC9" w:rsidP="00BF3AC9">
            <w:pPr>
              <w:autoSpaceDE w:val="0"/>
              <w:autoSpaceDN w:val="0"/>
              <w:spacing w:before="120"/>
              <w:ind w:right="20"/>
              <w:jc w:val="both"/>
              <w:rPr>
                <w:lang w:val="en-US"/>
              </w:rPr>
            </w:pPr>
            <w:r>
              <w:rPr>
                <w:lang w:val="en-US"/>
              </w:rPr>
              <w:t>+</w:t>
            </w:r>
            <w:r w:rsidR="00E95459" w:rsidRPr="00E95459">
              <w:t xml:space="preserve"> Bà mẹ Việt Nam anh hùng, Anh hùng Lực lượng vũ trang nhân dân, Anh hùng Lao động trong thời kỳ kháng chiến đồng thời là liệt sĩ thì chỉ được tặng suất quà đối với Bà mẹ Việt Nam anh hùng, Anh hùng Lực lượng vũ trang nhân dân, Anh hùng Lao động trong thời kỳ kháng chiến.</w:t>
            </w:r>
          </w:p>
          <w:p w14:paraId="612AD395" w14:textId="039CF81E" w:rsidR="00F322AA" w:rsidRPr="00E95459" w:rsidRDefault="00BF3AC9" w:rsidP="00BF3AC9">
            <w:pPr>
              <w:autoSpaceDE w:val="0"/>
              <w:autoSpaceDN w:val="0"/>
              <w:spacing w:before="120"/>
              <w:ind w:right="20"/>
              <w:jc w:val="both"/>
            </w:pPr>
            <w:r>
              <w:rPr>
                <w:lang w:val="en-US"/>
              </w:rPr>
              <w:t>b)</w:t>
            </w:r>
            <w:r w:rsidR="00F322AA" w:rsidRPr="007543EE">
              <w:t xml:space="preserve"> Đối với các cơ quan, đơn vị và đối tượng đặc thù khác</w:t>
            </w:r>
          </w:p>
          <w:p w14:paraId="2DCE67EC" w14:textId="77777777" w:rsidR="00BF3AC9" w:rsidRDefault="005C4F36" w:rsidP="00BF3AC9">
            <w:pPr>
              <w:spacing w:before="120"/>
              <w:jc w:val="both"/>
              <w:rPr>
                <w:lang w:val="en-US"/>
              </w:rPr>
            </w:pPr>
            <w:r w:rsidRPr="00E95459">
              <w:t xml:space="preserve"> </w:t>
            </w:r>
            <w:r w:rsidR="00BF3AC9">
              <w:rPr>
                <w:lang w:val="en-US"/>
              </w:rPr>
              <w:t>-</w:t>
            </w:r>
            <w:r w:rsidRPr="00E95459">
              <w:t xml:space="preserve"> </w:t>
            </w:r>
            <w:r w:rsidR="00F322AA" w:rsidRPr="007543EE">
              <w:t xml:space="preserve">Đối với các cơ quan, đơn vị: Theo kế hoạch thăm, tặng quà tết Nguyên đán hằng </w:t>
            </w:r>
            <w:r w:rsidR="00F322AA" w:rsidRPr="007543EE">
              <w:lastRenderedPageBreak/>
              <w:t>năm, cơ quan tham mưu đề xuất đơn vị đi thăm và kinh phí áp dụng theo Nghị quyết này.</w:t>
            </w:r>
          </w:p>
          <w:p w14:paraId="0F40D851" w14:textId="62758400" w:rsidR="00F322AA" w:rsidRPr="007543EE" w:rsidRDefault="00BF3AC9" w:rsidP="00BF3AC9">
            <w:pPr>
              <w:spacing w:before="120"/>
              <w:jc w:val="both"/>
            </w:pPr>
            <w:r>
              <w:rPr>
                <w:lang w:val="en-US"/>
              </w:rPr>
              <w:t>-</w:t>
            </w:r>
            <w:r w:rsidR="005C4F36" w:rsidRPr="00E95459">
              <w:t xml:space="preserve"> </w:t>
            </w:r>
            <w:r w:rsidR="00F322AA" w:rsidRPr="007543EE">
              <w:t>Đối tượng được tặng quà theo quy định tại Phụ lục II Nghị quyết này, thuộc đối tượng được tặng nhiều mức quà chỉ được nhận một suất cao nhất.</w:t>
            </w:r>
          </w:p>
        </w:tc>
        <w:tc>
          <w:tcPr>
            <w:tcW w:w="3203" w:type="dxa"/>
            <w:vAlign w:val="center"/>
          </w:tcPr>
          <w:p w14:paraId="45B76754" w14:textId="77777777" w:rsidR="00F322AA" w:rsidRPr="00A92868" w:rsidRDefault="00F322AA" w:rsidP="00C93E35">
            <w:pPr>
              <w:jc w:val="both"/>
              <w:rPr>
                <w:lang w:val="en-US"/>
              </w:rPr>
            </w:pPr>
            <w:r w:rsidRPr="00A92868">
              <w:rPr>
                <w:lang w:val="en-US"/>
              </w:rPr>
              <w:lastRenderedPageBreak/>
              <w:t>Nội dung này quy định cụ thể các nguyên tắc thăm, tặng quà trên cơ sở theo Nghị quyết số 275/2019/NQ-HĐND của HĐND thành phố Đà Nẵng (cũ); Làm cơ sở triển khai thực hiện thăm, tặng quà đối với người có công với cách mạng trên địa bàn thành phố.</w:t>
            </w:r>
          </w:p>
        </w:tc>
      </w:tr>
      <w:tr w:rsidR="00F322AA" w:rsidRPr="00A92868" w14:paraId="5778F27F" w14:textId="77777777" w:rsidTr="00CC0BDF">
        <w:tc>
          <w:tcPr>
            <w:tcW w:w="1146" w:type="dxa"/>
            <w:vMerge/>
            <w:vAlign w:val="center"/>
          </w:tcPr>
          <w:p w14:paraId="3705E39A" w14:textId="77777777" w:rsidR="00F322AA" w:rsidRPr="00A92868" w:rsidRDefault="00F322AA" w:rsidP="003828A4">
            <w:pPr>
              <w:jc w:val="both"/>
              <w:rPr>
                <w:b/>
                <w:lang w:val="en-US"/>
              </w:rPr>
            </w:pPr>
          </w:p>
        </w:tc>
        <w:tc>
          <w:tcPr>
            <w:tcW w:w="1841" w:type="dxa"/>
            <w:vAlign w:val="center"/>
          </w:tcPr>
          <w:p w14:paraId="77F96036" w14:textId="77777777" w:rsidR="00F322AA" w:rsidRPr="00A92868" w:rsidRDefault="00F322AA" w:rsidP="003828A4">
            <w:pPr>
              <w:jc w:val="both"/>
            </w:pPr>
          </w:p>
        </w:tc>
        <w:tc>
          <w:tcPr>
            <w:tcW w:w="1849" w:type="dxa"/>
          </w:tcPr>
          <w:p w14:paraId="34ECEC95" w14:textId="77777777" w:rsidR="00F322AA" w:rsidRPr="00A92868" w:rsidRDefault="00F322AA" w:rsidP="003828A4">
            <w:pPr>
              <w:jc w:val="both"/>
              <w:rPr>
                <w:b/>
              </w:rPr>
            </w:pPr>
          </w:p>
        </w:tc>
        <w:tc>
          <w:tcPr>
            <w:tcW w:w="1795" w:type="dxa"/>
          </w:tcPr>
          <w:p w14:paraId="003CD870" w14:textId="77777777" w:rsidR="00F322AA" w:rsidRPr="00A92868" w:rsidRDefault="00F322AA" w:rsidP="003828A4">
            <w:pPr>
              <w:jc w:val="both"/>
              <w:rPr>
                <w:b/>
              </w:rPr>
            </w:pPr>
          </w:p>
        </w:tc>
        <w:tc>
          <w:tcPr>
            <w:tcW w:w="1630" w:type="dxa"/>
          </w:tcPr>
          <w:p w14:paraId="3947FF07" w14:textId="77777777" w:rsidR="00F322AA" w:rsidRPr="00A92868" w:rsidRDefault="00F322AA" w:rsidP="003828A4">
            <w:pPr>
              <w:jc w:val="both"/>
              <w:rPr>
                <w:b/>
              </w:rPr>
            </w:pPr>
          </w:p>
        </w:tc>
        <w:tc>
          <w:tcPr>
            <w:tcW w:w="2098" w:type="dxa"/>
            <w:vAlign w:val="center"/>
          </w:tcPr>
          <w:p w14:paraId="2CECB3C5" w14:textId="6F6961B8" w:rsidR="00415ADD" w:rsidRDefault="00BF3AC9" w:rsidP="00415ADD">
            <w:pPr>
              <w:autoSpaceDE w:val="0"/>
              <w:autoSpaceDN w:val="0"/>
              <w:ind w:right="23"/>
              <w:jc w:val="both"/>
              <w:rPr>
                <w:lang w:val="en-US"/>
              </w:rPr>
            </w:pPr>
            <w:r>
              <w:rPr>
                <w:lang w:val="en-US"/>
              </w:rPr>
              <w:t>2)</w:t>
            </w:r>
            <w:r w:rsidR="00F322AA" w:rsidRPr="00A92868">
              <w:t xml:space="preserve"> Đối tượng xã hội (bảo trợ xã hội, hộ nghèo, đồng bào dân tộc thiểu số…)</w:t>
            </w:r>
          </w:p>
          <w:p w14:paraId="61CE4C62" w14:textId="0AA9BE0D" w:rsidR="00F322AA" w:rsidRPr="00A92868" w:rsidRDefault="00F322AA" w:rsidP="00415ADD">
            <w:pPr>
              <w:autoSpaceDE w:val="0"/>
              <w:autoSpaceDN w:val="0"/>
              <w:spacing w:before="120"/>
              <w:ind w:right="23"/>
              <w:jc w:val="both"/>
            </w:pPr>
            <w:r w:rsidRPr="00A92868">
              <w:t xml:space="preserve">Đối tượng được tặng quà theo quy định tại Phụ lục III Nghị quyết này đồng thời thuộc nhiều đối tượng được tặng quà theo Nghị quyết này thì chỉ được nhận </w:t>
            </w:r>
            <w:r w:rsidR="00205CB8">
              <w:rPr>
                <w:lang w:val="en-US"/>
              </w:rPr>
              <w:t>01</w:t>
            </w:r>
            <w:r w:rsidRPr="00A92868">
              <w:t xml:space="preserve"> </w:t>
            </w:r>
            <w:r w:rsidRPr="00A92868">
              <w:lastRenderedPageBreak/>
              <w:t>suất quà với mức cao nhất.</w:t>
            </w:r>
          </w:p>
        </w:tc>
        <w:tc>
          <w:tcPr>
            <w:tcW w:w="3203" w:type="dxa"/>
            <w:vAlign w:val="center"/>
          </w:tcPr>
          <w:p w14:paraId="425524FE" w14:textId="77777777" w:rsidR="00F322AA" w:rsidRPr="00A92868" w:rsidRDefault="00F322AA" w:rsidP="003828A4">
            <w:pPr>
              <w:jc w:val="both"/>
              <w:rPr>
                <w:lang w:val="en-US"/>
              </w:rPr>
            </w:pPr>
            <w:r w:rsidRPr="00A92868">
              <w:rPr>
                <w:lang w:val="en-US"/>
              </w:rPr>
              <w:lastRenderedPageBreak/>
              <w:t>Nội dung này quy định cụ thể các nguyên tắc thăm, tặng quà trên cơ sở theo Nghị quyết số 275/2019/NQ-HĐND của HĐND thành phố Đà Nẵng (cũ); Làm cơ sở triển khai thực hiện thăm, tặng quà đối với các đối tượng xã hội trên địa bàn thành phố.</w:t>
            </w:r>
          </w:p>
        </w:tc>
      </w:tr>
      <w:tr w:rsidR="00F322AA" w:rsidRPr="00A92868" w14:paraId="7D32C82E" w14:textId="77777777" w:rsidTr="00CC0BDF">
        <w:tc>
          <w:tcPr>
            <w:tcW w:w="1146" w:type="dxa"/>
            <w:vMerge/>
            <w:vAlign w:val="center"/>
          </w:tcPr>
          <w:p w14:paraId="55FBE440" w14:textId="77777777" w:rsidR="00F322AA" w:rsidRPr="00A92868" w:rsidRDefault="00F322AA" w:rsidP="003828A4">
            <w:pPr>
              <w:jc w:val="both"/>
              <w:rPr>
                <w:b/>
                <w:lang w:val="en-US"/>
              </w:rPr>
            </w:pPr>
          </w:p>
        </w:tc>
        <w:tc>
          <w:tcPr>
            <w:tcW w:w="1841" w:type="dxa"/>
            <w:vAlign w:val="center"/>
          </w:tcPr>
          <w:p w14:paraId="3B705D97" w14:textId="77777777" w:rsidR="00F322AA" w:rsidRPr="00A92868" w:rsidRDefault="00F322AA" w:rsidP="003828A4">
            <w:pPr>
              <w:jc w:val="both"/>
            </w:pPr>
          </w:p>
        </w:tc>
        <w:tc>
          <w:tcPr>
            <w:tcW w:w="1849" w:type="dxa"/>
          </w:tcPr>
          <w:p w14:paraId="60C34ABC" w14:textId="77777777" w:rsidR="00F322AA" w:rsidRPr="00A92868" w:rsidRDefault="00F322AA" w:rsidP="003828A4">
            <w:pPr>
              <w:jc w:val="both"/>
              <w:rPr>
                <w:b/>
              </w:rPr>
            </w:pPr>
          </w:p>
        </w:tc>
        <w:tc>
          <w:tcPr>
            <w:tcW w:w="1795" w:type="dxa"/>
          </w:tcPr>
          <w:p w14:paraId="3F17092E" w14:textId="77777777" w:rsidR="00F322AA" w:rsidRPr="00A92868" w:rsidRDefault="00F322AA" w:rsidP="003828A4">
            <w:pPr>
              <w:jc w:val="both"/>
              <w:rPr>
                <w:b/>
              </w:rPr>
            </w:pPr>
          </w:p>
        </w:tc>
        <w:tc>
          <w:tcPr>
            <w:tcW w:w="1630" w:type="dxa"/>
          </w:tcPr>
          <w:p w14:paraId="71C7FF5A" w14:textId="77777777" w:rsidR="00F322AA" w:rsidRPr="00A92868" w:rsidRDefault="00F322AA" w:rsidP="003828A4">
            <w:pPr>
              <w:jc w:val="both"/>
              <w:rPr>
                <w:b/>
              </w:rPr>
            </w:pPr>
          </w:p>
        </w:tc>
        <w:tc>
          <w:tcPr>
            <w:tcW w:w="2098" w:type="dxa"/>
            <w:vAlign w:val="center"/>
          </w:tcPr>
          <w:p w14:paraId="209C1124" w14:textId="64FD497C" w:rsidR="00F322AA" w:rsidRPr="00A92868" w:rsidRDefault="00BF3AC9" w:rsidP="00415ADD">
            <w:pPr>
              <w:autoSpaceDE w:val="0"/>
              <w:autoSpaceDN w:val="0"/>
              <w:ind w:right="23"/>
              <w:jc w:val="both"/>
            </w:pPr>
            <w:r>
              <w:rPr>
                <w:lang w:val="en-US"/>
              </w:rPr>
              <w:t>3.</w:t>
            </w:r>
            <w:r w:rsidR="00415ADD">
              <w:t xml:space="preserve"> </w:t>
            </w:r>
            <w:r w:rsidR="00F322AA" w:rsidRPr="00A92868">
              <w:t>Đối với đối tượng không hưởng lương từ ngân sách</w:t>
            </w:r>
          </w:p>
          <w:p w14:paraId="1E4A45DB" w14:textId="04052E22" w:rsidR="00F322AA" w:rsidRPr="00A92868" w:rsidRDefault="00205CB8" w:rsidP="00B46DA4">
            <w:pPr>
              <w:autoSpaceDE w:val="0"/>
              <w:autoSpaceDN w:val="0"/>
              <w:spacing w:before="120" w:after="120"/>
              <w:ind w:right="20"/>
              <w:jc w:val="both"/>
            </w:pPr>
            <w:r>
              <w:rPr>
                <w:lang w:val="en-US"/>
              </w:rPr>
              <w:t xml:space="preserve">- </w:t>
            </w:r>
            <w:r w:rsidR="00F322AA" w:rsidRPr="00A92868">
              <w:t>Đối tượng được tặng quà theo quy định tại Phụ lục IV Nghị quyết này có tham gia công tác ở khu dân cư (Bí thư chi bộ, Tổ trưởng tổ dân phố…) thì được hưởng nguyên các suất trợ cấp theo tiêu chuẩn quy định cho từng chức danh;</w:t>
            </w:r>
          </w:p>
          <w:p w14:paraId="2266A9BE" w14:textId="730FAB31" w:rsidR="00F322AA" w:rsidRPr="00A92868" w:rsidRDefault="00205CB8" w:rsidP="00EA2CE8">
            <w:pPr>
              <w:autoSpaceDE w:val="0"/>
              <w:autoSpaceDN w:val="0"/>
              <w:ind w:right="23"/>
              <w:jc w:val="both"/>
            </w:pPr>
            <w:r>
              <w:t xml:space="preserve">- </w:t>
            </w:r>
            <w:r w:rsidR="00F322AA" w:rsidRPr="00A92868">
              <w:t xml:space="preserve">Đối tượng được tặng quà theo quy định tại Phụ lục IV Nghị quyết này kiêm nhiệm nhiều chức danh ở thành phố, phường, xã; </w:t>
            </w:r>
            <w:r>
              <w:t>Đ</w:t>
            </w:r>
            <w:r w:rsidR="00F322AA" w:rsidRPr="00A92868">
              <w:t xml:space="preserve">ối tượng công tác </w:t>
            </w:r>
            <w:r w:rsidR="00F322AA" w:rsidRPr="00A92868">
              <w:lastRenderedPageBreak/>
              <w:t>ở khu dân cư (cấp dưới phường, xã) kiêm nhiệm nhiều chức danh ở khu dân cư thì được hưởng 01 suất cao nhất theo quy định, các chức danh còn lại hưởng 50% theo mức quy định.</w:t>
            </w:r>
          </w:p>
        </w:tc>
        <w:tc>
          <w:tcPr>
            <w:tcW w:w="3203" w:type="dxa"/>
            <w:vAlign w:val="center"/>
          </w:tcPr>
          <w:p w14:paraId="578AA6ED" w14:textId="77777777" w:rsidR="00F322AA" w:rsidRPr="00A92868" w:rsidRDefault="00F322AA" w:rsidP="00415ADD">
            <w:pPr>
              <w:jc w:val="both"/>
              <w:rPr>
                <w:lang w:val="en-US"/>
              </w:rPr>
            </w:pPr>
            <w:r w:rsidRPr="00A92868">
              <w:rPr>
                <w:lang w:val="en-US"/>
              </w:rPr>
              <w:lastRenderedPageBreak/>
              <w:t>Nội dung này quy định cụ thể các nguyên tắc thăm, tặng quà trên cơ sở theo Nghị quyết số 238/2019/NQ-HĐND của HĐND thành phố Đà Nẵng (cũ); Làm cơ sở triển khai thực hiện thăm, tặng quà đối với đối tượng không hưởng lương từ ngân sách trên địa bàn thành phố.</w:t>
            </w:r>
          </w:p>
        </w:tc>
      </w:tr>
      <w:tr w:rsidR="00F25128" w:rsidRPr="00A92868" w14:paraId="3444F698" w14:textId="77777777" w:rsidTr="00B9160D">
        <w:tc>
          <w:tcPr>
            <w:tcW w:w="1146" w:type="dxa"/>
            <w:vAlign w:val="center"/>
          </w:tcPr>
          <w:p w14:paraId="2036971B" w14:textId="77777777" w:rsidR="00F25128" w:rsidRPr="00A92868" w:rsidRDefault="00F25128" w:rsidP="00B9160D">
            <w:pPr>
              <w:jc w:val="both"/>
              <w:rPr>
                <w:b/>
                <w:lang w:val="en-US"/>
              </w:rPr>
            </w:pPr>
          </w:p>
        </w:tc>
        <w:tc>
          <w:tcPr>
            <w:tcW w:w="1841" w:type="dxa"/>
            <w:vAlign w:val="center"/>
          </w:tcPr>
          <w:p w14:paraId="694FAD2A" w14:textId="77777777" w:rsidR="00F25128" w:rsidRPr="00A92868" w:rsidRDefault="00F25128" w:rsidP="00B9160D">
            <w:pPr>
              <w:jc w:val="both"/>
              <w:rPr>
                <w:lang w:val="en-US"/>
              </w:rPr>
            </w:pPr>
            <w:r w:rsidRPr="00B46DA4">
              <w:rPr>
                <w:b/>
                <w:bCs/>
                <w:lang w:val="en-US"/>
              </w:rPr>
              <w:t>Điều 3</w:t>
            </w:r>
            <w:r w:rsidRPr="00A92868">
              <w:rPr>
                <w:lang w:val="en-US"/>
              </w:rPr>
              <w:t>. Tổ chức thực hiện</w:t>
            </w:r>
          </w:p>
        </w:tc>
        <w:tc>
          <w:tcPr>
            <w:tcW w:w="1849" w:type="dxa"/>
            <w:vAlign w:val="center"/>
          </w:tcPr>
          <w:p w14:paraId="30B3139A" w14:textId="77777777" w:rsidR="00B46DA4" w:rsidRDefault="00B46DA4" w:rsidP="00B9160D">
            <w:pPr>
              <w:jc w:val="both"/>
              <w:rPr>
                <w:lang w:val="en-US"/>
              </w:rPr>
            </w:pPr>
          </w:p>
          <w:p w14:paraId="6103D1A3" w14:textId="77777777" w:rsidR="00B46DA4" w:rsidRDefault="00B46DA4" w:rsidP="00B9160D">
            <w:pPr>
              <w:jc w:val="both"/>
              <w:rPr>
                <w:lang w:val="en-US"/>
              </w:rPr>
            </w:pPr>
          </w:p>
          <w:p w14:paraId="6A8E3A1F" w14:textId="77777777" w:rsidR="00F25128" w:rsidRPr="00A92868" w:rsidRDefault="00F25128" w:rsidP="00B9160D">
            <w:pPr>
              <w:jc w:val="both"/>
              <w:rPr>
                <w:b/>
              </w:rPr>
            </w:pPr>
            <w:r w:rsidRPr="00B46DA4">
              <w:rPr>
                <w:b/>
                <w:bCs/>
                <w:lang w:val="en-US"/>
              </w:rPr>
              <w:t>Điều 3.</w:t>
            </w:r>
            <w:r w:rsidRPr="00A92868">
              <w:rPr>
                <w:lang w:val="en-US"/>
              </w:rPr>
              <w:t xml:space="preserve"> Tổ chức thực hiện</w:t>
            </w:r>
          </w:p>
        </w:tc>
        <w:tc>
          <w:tcPr>
            <w:tcW w:w="1795" w:type="dxa"/>
            <w:vAlign w:val="center"/>
          </w:tcPr>
          <w:p w14:paraId="6D58A448" w14:textId="77777777" w:rsidR="00B46DA4" w:rsidRDefault="00B46DA4" w:rsidP="00B9160D">
            <w:pPr>
              <w:jc w:val="both"/>
              <w:rPr>
                <w:b/>
                <w:lang w:val="en-US"/>
              </w:rPr>
            </w:pPr>
          </w:p>
          <w:p w14:paraId="7CA34302" w14:textId="77777777" w:rsidR="00B46DA4" w:rsidRDefault="00B46DA4" w:rsidP="00B9160D">
            <w:pPr>
              <w:jc w:val="both"/>
              <w:rPr>
                <w:b/>
                <w:lang w:val="en-US"/>
              </w:rPr>
            </w:pPr>
          </w:p>
          <w:p w14:paraId="1E4E9073" w14:textId="77777777" w:rsidR="00F25128" w:rsidRPr="00A92868" w:rsidRDefault="00F25128" w:rsidP="00B9160D">
            <w:pPr>
              <w:jc w:val="both"/>
              <w:rPr>
                <w:b/>
                <w:lang w:val="en-US"/>
              </w:rPr>
            </w:pPr>
            <w:r w:rsidRPr="00A92868">
              <w:rPr>
                <w:b/>
                <w:lang w:val="en-US"/>
              </w:rPr>
              <w:t xml:space="preserve">Điều 3. </w:t>
            </w:r>
            <w:r w:rsidRPr="00B46DA4">
              <w:rPr>
                <w:bCs/>
                <w:lang w:val="en-US"/>
              </w:rPr>
              <w:t>Nguyên Tắc thực hiện</w:t>
            </w:r>
          </w:p>
        </w:tc>
        <w:tc>
          <w:tcPr>
            <w:tcW w:w="1630" w:type="dxa"/>
            <w:vAlign w:val="center"/>
          </w:tcPr>
          <w:p w14:paraId="470854D5" w14:textId="77777777" w:rsidR="00B46DA4" w:rsidRDefault="00B46DA4" w:rsidP="00B9160D">
            <w:pPr>
              <w:jc w:val="both"/>
              <w:rPr>
                <w:lang w:val="en-US"/>
              </w:rPr>
            </w:pPr>
          </w:p>
          <w:p w14:paraId="25AB4D0B" w14:textId="77777777" w:rsidR="00B46DA4" w:rsidRDefault="00B46DA4" w:rsidP="00B9160D">
            <w:pPr>
              <w:jc w:val="both"/>
              <w:rPr>
                <w:lang w:val="en-US"/>
              </w:rPr>
            </w:pPr>
          </w:p>
          <w:p w14:paraId="37B7546C" w14:textId="77777777" w:rsidR="00F25128" w:rsidRPr="00A92868" w:rsidRDefault="00F25128" w:rsidP="00B9160D">
            <w:pPr>
              <w:jc w:val="both"/>
              <w:rPr>
                <w:b/>
              </w:rPr>
            </w:pPr>
            <w:r w:rsidRPr="00B46DA4">
              <w:rPr>
                <w:b/>
                <w:bCs/>
                <w:lang w:val="en-US"/>
              </w:rPr>
              <w:t>Điều 3</w:t>
            </w:r>
            <w:r w:rsidRPr="00A92868">
              <w:rPr>
                <w:lang w:val="en-US"/>
              </w:rPr>
              <w:t>. Tổ chức thực hiện</w:t>
            </w:r>
          </w:p>
        </w:tc>
        <w:tc>
          <w:tcPr>
            <w:tcW w:w="2098" w:type="dxa"/>
            <w:vAlign w:val="center"/>
          </w:tcPr>
          <w:p w14:paraId="0515640A" w14:textId="77777777" w:rsidR="00F25128" w:rsidRPr="00A92868" w:rsidRDefault="00F25128" w:rsidP="00B9160D">
            <w:pPr>
              <w:autoSpaceDE w:val="0"/>
              <w:autoSpaceDN w:val="0"/>
              <w:ind w:right="23"/>
              <w:jc w:val="both"/>
              <w:rPr>
                <w:lang w:val="en-US"/>
              </w:rPr>
            </w:pPr>
            <w:r w:rsidRPr="00B46DA4">
              <w:rPr>
                <w:b/>
                <w:bCs/>
                <w:lang w:val="en-US"/>
              </w:rPr>
              <w:t>Điều 3</w:t>
            </w:r>
            <w:r w:rsidRPr="00A92868">
              <w:rPr>
                <w:lang w:val="en-US"/>
              </w:rPr>
              <w:t>. Quy định đối tượng, mức chi thăm, quà tặng và nguyên tắc tặng quà nhân dịp kỷ niệm ngày Thương binh - Liệt sĩ</w:t>
            </w:r>
          </w:p>
        </w:tc>
        <w:tc>
          <w:tcPr>
            <w:tcW w:w="3203" w:type="dxa"/>
            <w:vMerge w:val="restart"/>
            <w:vAlign w:val="center"/>
          </w:tcPr>
          <w:p w14:paraId="20AB853D" w14:textId="77777777" w:rsidR="00F25128" w:rsidRPr="00A92868" w:rsidRDefault="00F25128" w:rsidP="00B9160D">
            <w:pPr>
              <w:jc w:val="both"/>
              <w:rPr>
                <w:lang w:val="en-US"/>
              </w:rPr>
            </w:pPr>
            <w:r w:rsidRPr="00A92868">
              <w:t>Căn cứ khả năng ngân sách của thành phố, dự thảo Nghị quyết quy định cụ thể các đối tượng được hưởng chính sách</w:t>
            </w:r>
            <w:r w:rsidRPr="00A92868">
              <w:rPr>
                <w:lang w:val="en-US"/>
              </w:rPr>
              <w:t xml:space="preserve"> thăm tặng quà nhân kỷ niệm ngày Thương binh </w:t>
            </w:r>
            <w:r w:rsidR="001558F0">
              <w:rPr>
                <w:lang w:val="en-US"/>
              </w:rPr>
              <w:t>-</w:t>
            </w:r>
            <w:r w:rsidRPr="00A92868">
              <w:rPr>
                <w:lang w:val="en-US"/>
              </w:rPr>
              <w:t xml:space="preserve"> Liệt sĩ hằng năm trên địa bàn thành phố đối với </w:t>
            </w:r>
            <w:r w:rsidRPr="00A92868">
              <w:rPr>
                <w:b/>
                <w:bCs/>
                <w:lang w:val="en-US"/>
              </w:rPr>
              <w:t xml:space="preserve">Người có công với cách mạng, </w:t>
            </w:r>
            <w:r w:rsidRPr="00A92868">
              <w:rPr>
                <w:b/>
                <w:bCs/>
                <w:color w:val="000000"/>
              </w:rPr>
              <w:t>các cá nhân, cơ quan đơn vị trên địa bàn thành phố Đà Nẵng</w:t>
            </w:r>
          </w:p>
          <w:p w14:paraId="6F233213" w14:textId="77777777" w:rsidR="00F25128" w:rsidRPr="00A92868" w:rsidRDefault="00F25128" w:rsidP="00B9160D">
            <w:pPr>
              <w:jc w:val="both"/>
              <w:rPr>
                <w:lang w:val="en-US"/>
              </w:rPr>
            </w:pPr>
          </w:p>
        </w:tc>
      </w:tr>
      <w:tr w:rsidR="00F25128" w:rsidRPr="00A92868" w14:paraId="32BCAB24" w14:textId="77777777" w:rsidTr="00CC0BDF">
        <w:tc>
          <w:tcPr>
            <w:tcW w:w="1146" w:type="dxa"/>
            <w:vAlign w:val="center"/>
          </w:tcPr>
          <w:p w14:paraId="54B4EA14" w14:textId="18522C41" w:rsidR="00F25128" w:rsidRPr="00A92868" w:rsidRDefault="00F25128" w:rsidP="003828A4">
            <w:pPr>
              <w:jc w:val="both"/>
              <w:rPr>
                <w:b/>
                <w:lang w:val="en-US"/>
              </w:rPr>
            </w:pPr>
            <w:r w:rsidRPr="00A92868">
              <w:rPr>
                <w:b/>
                <w:lang w:val="en-US"/>
              </w:rPr>
              <w:t>Đối tượng, mức chi thăm, quà tặng</w:t>
            </w:r>
          </w:p>
        </w:tc>
        <w:tc>
          <w:tcPr>
            <w:tcW w:w="1841" w:type="dxa"/>
            <w:vAlign w:val="center"/>
          </w:tcPr>
          <w:p w14:paraId="3B84D855" w14:textId="77777777" w:rsidR="00F25128" w:rsidRPr="00A92868" w:rsidRDefault="00F25128" w:rsidP="003828A4">
            <w:pPr>
              <w:jc w:val="both"/>
              <w:rPr>
                <w:lang w:val="en-US"/>
              </w:rPr>
            </w:pPr>
          </w:p>
        </w:tc>
        <w:tc>
          <w:tcPr>
            <w:tcW w:w="1849" w:type="dxa"/>
          </w:tcPr>
          <w:p w14:paraId="726C1143" w14:textId="77777777" w:rsidR="00F25128" w:rsidRPr="00A92868" w:rsidRDefault="00F25128" w:rsidP="003828A4">
            <w:pPr>
              <w:jc w:val="both"/>
              <w:rPr>
                <w:lang w:val="en-US"/>
              </w:rPr>
            </w:pPr>
          </w:p>
        </w:tc>
        <w:tc>
          <w:tcPr>
            <w:tcW w:w="1795" w:type="dxa"/>
          </w:tcPr>
          <w:p w14:paraId="36DF361F" w14:textId="77777777" w:rsidR="00F25128" w:rsidRPr="00A92868" w:rsidRDefault="00F25128" w:rsidP="003828A4">
            <w:pPr>
              <w:jc w:val="both"/>
              <w:rPr>
                <w:b/>
                <w:lang w:val="en-US"/>
              </w:rPr>
            </w:pPr>
          </w:p>
        </w:tc>
        <w:tc>
          <w:tcPr>
            <w:tcW w:w="1630" w:type="dxa"/>
          </w:tcPr>
          <w:p w14:paraId="2C2C03A0" w14:textId="77777777" w:rsidR="00F25128" w:rsidRPr="00A92868" w:rsidRDefault="00F25128" w:rsidP="003828A4">
            <w:pPr>
              <w:jc w:val="both"/>
              <w:rPr>
                <w:lang w:val="en-US"/>
              </w:rPr>
            </w:pPr>
          </w:p>
        </w:tc>
        <w:tc>
          <w:tcPr>
            <w:tcW w:w="2098" w:type="dxa"/>
            <w:vAlign w:val="center"/>
          </w:tcPr>
          <w:p w14:paraId="35CB1F12" w14:textId="77777777" w:rsidR="00EA2CE8" w:rsidRDefault="00EA2CE8" w:rsidP="00415ADD">
            <w:pPr>
              <w:autoSpaceDE w:val="0"/>
              <w:autoSpaceDN w:val="0"/>
              <w:ind w:right="23"/>
              <w:jc w:val="both"/>
              <w:rPr>
                <w:color w:val="000000"/>
                <w:lang w:val="en-US"/>
              </w:rPr>
            </w:pPr>
            <w:r>
              <w:rPr>
                <w:color w:val="000000"/>
                <w:lang w:val="en-US"/>
              </w:rPr>
              <w:t xml:space="preserve">1. </w:t>
            </w:r>
            <w:r w:rsidR="00F25128" w:rsidRPr="00A92868">
              <w:rPr>
                <w:color w:val="000000"/>
                <w:lang w:val="en-US"/>
              </w:rPr>
              <w:t xml:space="preserve">Đối tượng, mức chi thăm, quà tặng </w:t>
            </w:r>
            <w:r w:rsidR="00F25128" w:rsidRPr="00A92868">
              <w:rPr>
                <w:color w:val="000000"/>
              </w:rPr>
              <w:t xml:space="preserve">nhân </w:t>
            </w:r>
            <w:r w:rsidR="00F25128" w:rsidRPr="00A92868">
              <w:rPr>
                <w:color w:val="000000"/>
                <w:lang w:val="en-US"/>
              </w:rPr>
              <w:t xml:space="preserve">kỷ niệm ngày Thương binh - Liệt sĩ hằng năm đối với người có công với cách mạng, thân nhân, đại diện gia đình người có công với cách mạng (gọi chung là người có </w:t>
            </w:r>
            <w:r w:rsidR="00F25128" w:rsidRPr="00A92868">
              <w:rPr>
                <w:color w:val="000000"/>
                <w:lang w:val="en-US"/>
              </w:rPr>
              <w:lastRenderedPageBreak/>
              <w:t>công với cách</w:t>
            </w:r>
            <w:r w:rsidR="00F25128" w:rsidRPr="00A92868">
              <w:rPr>
                <w:color w:val="000000"/>
              </w:rPr>
              <w:t xml:space="preserve"> mạng)</w:t>
            </w:r>
            <w:r w:rsidR="00F25128" w:rsidRPr="00A92868">
              <w:rPr>
                <w:color w:val="000000"/>
                <w:lang w:val="en-US"/>
              </w:rPr>
              <w:t>.</w:t>
            </w:r>
          </w:p>
          <w:p w14:paraId="58D4F576" w14:textId="6754A858" w:rsidR="00F25128" w:rsidRPr="00EA2CE8" w:rsidRDefault="00F25128" w:rsidP="001558F0">
            <w:pPr>
              <w:autoSpaceDE w:val="0"/>
              <w:autoSpaceDN w:val="0"/>
              <w:spacing w:before="120" w:after="120"/>
              <w:ind w:right="20"/>
              <w:jc w:val="both"/>
              <w:rPr>
                <w:color w:val="000000"/>
                <w:lang w:val="en-US"/>
              </w:rPr>
            </w:pPr>
            <w:r w:rsidRPr="00A92868">
              <w:rPr>
                <w:color w:val="000000"/>
                <w:spacing w:val="-2"/>
                <w:lang w:val="en-US"/>
              </w:rPr>
              <w:t>a) Đối với người có công</w:t>
            </w:r>
            <w:r w:rsidRPr="00A92868">
              <w:rPr>
                <w:color w:val="000000"/>
                <w:spacing w:val="-2"/>
              </w:rPr>
              <w:t xml:space="preserve"> </w:t>
            </w:r>
            <w:r w:rsidRPr="00EA2CE8">
              <w:rPr>
                <w:color w:val="000000"/>
                <w:spacing w:val="-2"/>
              </w:rPr>
              <w:t>với cách mạn</w:t>
            </w:r>
            <w:r w:rsidRPr="00EA2CE8">
              <w:rPr>
                <w:color w:val="000000"/>
                <w:spacing w:val="-2"/>
                <w:lang w:val="en-US"/>
              </w:rPr>
              <w:t>g: Chi tiết theo Phụ lục V đính kèm.</w:t>
            </w:r>
          </w:p>
          <w:p w14:paraId="42AF7D77" w14:textId="33F981D3" w:rsidR="00F25128" w:rsidRPr="00A92868" w:rsidRDefault="00F25128" w:rsidP="00EA2CE8">
            <w:pPr>
              <w:autoSpaceDE w:val="0"/>
              <w:autoSpaceDN w:val="0"/>
              <w:ind w:right="23"/>
              <w:jc w:val="both"/>
              <w:rPr>
                <w:lang w:val="en-US"/>
              </w:rPr>
            </w:pPr>
            <w:r w:rsidRPr="00A92868">
              <w:rPr>
                <w:color w:val="000000"/>
                <w:lang w:val="en-US"/>
              </w:rPr>
              <w:t>b) Thăm, tặng quà: Trung tâm Phụng dưỡng Người có công với cách mạng thành phố Đà Nẵng</w:t>
            </w:r>
            <w:r w:rsidR="00EA2CE8">
              <w:rPr>
                <w:color w:val="000000"/>
                <w:lang w:val="en-US"/>
              </w:rPr>
              <w:t>.</w:t>
            </w:r>
          </w:p>
        </w:tc>
        <w:tc>
          <w:tcPr>
            <w:tcW w:w="3203" w:type="dxa"/>
            <w:vMerge/>
            <w:vAlign w:val="center"/>
          </w:tcPr>
          <w:p w14:paraId="616D21F5" w14:textId="77777777" w:rsidR="00F25128" w:rsidRPr="00A92868" w:rsidRDefault="00F25128" w:rsidP="00A21B1E">
            <w:pPr>
              <w:jc w:val="both"/>
              <w:rPr>
                <w:lang w:val="en-US"/>
              </w:rPr>
            </w:pPr>
          </w:p>
        </w:tc>
      </w:tr>
      <w:tr w:rsidR="00F25128" w:rsidRPr="00A92868" w14:paraId="6F014660" w14:textId="77777777" w:rsidTr="00CC0BDF">
        <w:tc>
          <w:tcPr>
            <w:tcW w:w="1146" w:type="dxa"/>
            <w:vAlign w:val="center"/>
          </w:tcPr>
          <w:p w14:paraId="0AFE5694" w14:textId="1D704E36" w:rsidR="00F25128" w:rsidRPr="00A92868" w:rsidRDefault="00F25128" w:rsidP="00EA2CE8">
            <w:pPr>
              <w:jc w:val="both"/>
              <w:rPr>
                <w:b/>
                <w:lang w:val="en-US"/>
              </w:rPr>
            </w:pPr>
            <w:r w:rsidRPr="00A92868">
              <w:rPr>
                <w:b/>
                <w:lang w:val="en-US"/>
              </w:rPr>
              <w:t xml:space="preserve">Nguyên tắc </w:t>
            </w:r>
            <w:r w:rsidR="00EA2CE8">
              <w:rPr>
                <w:b/>
                <w:lang w:val="en-US"/>
              </w:rPr>
              <w:t>tặng quà</w:t>
            </w:r>
          </w:p>
        </w:tc>
        <w:tc>
          <w:tcPr>
            <w:tcW w:w="1841" w:type="dxa"/>
            <w:vAlign w:val="center"/>
          </w:tcPr>
          <w:p w14:paraId="5A4C1EB7" w14:textId="77777777" w:rsidR="00F25128" w:rsidRPr="00A92868" w:rsidRDefault="00F25128" w:rsidP="003828A4">
            <w:pPr>
              <w:jc w:val="both"/>
              <w:rPr>
                <w:lang w:val="en-US"/>
              </w:rPr>
            </w:pPr>
          </w:p>
        </w:tc>
        <w:tc>
          <w:tcPr>
            <w:tcW w:w="1849" w:type="dxa"/>
          </w:tcPr>
          <w:p w14:paraId="3543401A" w14:textId="77777777" w:rsidR="00F25128" w:rsidRPr="00A92868" w:rsidRDefault="00F25128" w:rsidP="003828A4">
            <w:pPr>
              <w:jc w:val="both"/>
              <w:rPr>
                <w:lang w:val="en-US"/>
              </w:rPr>
            </w:pPr>
          </w:p>
        </w:tc>
        <w:tc>
          <w:tcPr>
            <w:tcW w:w="1795" w:type="dxa"/>
          </w:tcPr>
          <w:p w14:paraId="6FFEF551" w14:textId="77777777" w:rsidR="00F25128" w:rsidRPr="00A92868" w:rsidRDefault="00F25128" w:rsidP="003828A4">
            <w:pPr>
              <w:jc w:val="both"/>
              <w:rPr>
                <w:b/>
                <w:lang w:val="en-US"/>
              </w:rPr>
            </w:pPr>
          </w:p>
        </w:tc>
        <w:tc>
          <w:tcPr>
            <w:tcW w:w="1630" w:type="dxa"/>
          </w:tcPr>
          <w:p w14:paraId="23161665" w14:textId="77777777" w:rsidR="00F25128" w:rsidRPr="00A92868" w:rsidRDefault="00F25128" w:rsidP="003828A4">
            <w:pPr>
              <w:jc w:val="both"/>
              <w:rPr>
                <w:lang w:val="en-US"/>
              </w:rPr>
            </w:pPr>
          </w:p>
        </w:tc>
        <w:tc>
          <w:tcPr>
            <w:tcW w:w="2098" w:type="dxa"/>
            <w:vAlign w:val="center"/>
          </w:tcPr>
          <w:p w14:paraId="5C2174ED" w14:textId="07728A0A" w:rsidR="00035764" w:rsidRDefault="00EA2CE8" w:rsidP="00EA2CE8">
            <w:pPr>
              <w:autoSpaceDE w:val="0"/>
              <w:autoSpaceDN w:val="0"/>
              <w:ind w:right="23"/>
              <w:jc w:val="both"/>
              <w:rPr>
                <w:color w:val="000000"/>
                <w:lang w:val="en-US"/>
              </w:rPr>
            </w:pPr>
            <w:r>
              <w:rPr>
                <w:color w:val="000000"/>
                <w:lang w:val="en-US"/>
              </w:rPr>
              <w:t xml:space="preserve">a) </w:t>
            </w:r>
            <w:r w:rsidR="00F25128" w:rsidRPr="00A92868">
              <w:rPr>
                <w:color w:val="000000"/>
              </w:rPr>
              <w:t xml:space="preserve">Đối tượng được tặng quà nhân </w:t>
            </w:r>
            <w:r w:rsidR="00F25128" w:rsidRPr="00A92868">
              <w:rPr>
                <w:color w:val="000000"/>
                <w:lang w:val="en-US"/>
              </w:rPr>
              <w:t xml:space="preserve">kỷ niệm ngày Thương binh - Liệt sĩ </w:t>
            </w:r>
            <w:r w:rsidR="00F25128" w:rsidRPr="00A92868">
              <w:rPr>
                <w:color w:val="000000"/>
              </w:rPr>
              <w:t xml:space="preserve">theo </w:t>
            </w:r>
            <w:r w:rsidR="00F25128" w:rsidRPr="00A92868">
              <w:rPr>
                <w:color w:val="000000"/>
                <w:lang w:val="en-US"/>
              </w:rPr>
              <w:t xml:space="preserve">quy định tại </w:t>
            </w:r>
            <w:r w:rsidR="00F25128" w:rsidRPr="00A92868">
              <w:rPr>
                <w:color w:val="000000"/>
              </w:rPr>
              <w:t xml:space="preserve">Phụ lục </w:t>
            </w:r>
            <w:r w:rsidR="00F25128" w:rsidRPr="00A92868">
              <w:rPr>
                <w:color w:val="000000"/>
                <w:lang w:val="en-US"/>
              </w:rPr>
              <w:t xml:space="preserve">V </w:t>
            </w:r>
            <w:r w:rsidR="00F25128" w:rsidRPr="00A92868">
              <w:rPr>
                <w:color w:val="000000"/>
              </w:rPr>
              <w:t>Nghị quyết này thì được hưởng đủ các suất quà theo quy định.</w:t>
            </w:r>
            <w:r>
              <w:rPr>
                <w:color w:val="000000"/>
                <w:lang w:val="en-US"/>
              </w:rPr>
              <w:t xml:space="preserve"> </w:t>
            </w:r>
            <w:r w:rsidR="00035764">
              <w:rPr>
                <w:color w:val="000000"/>
                <w:lang w:val="en-US"/>
              </w:rPr>
              <w:t xml:space="preserve">   </w:t>
            </w:r>
            <w:r w:rsidR="00F25128" w:rsidRPr="00A92868">
              <w:rPr>
                <w:color w:val="000000"/>
              </w:rPr>
              <w:t>Riêng đối vớ</w:t>
            </w:r>
            <w:r w:rsidR="00F25128" w:rsidRPr="00A92868">
              <w:rPr>
                <w:color w:val="000000"/>
                <w:lang w:val="en-US"/>
              </w:rPr>
              <w:t>i</w:t>
            </w:r>
            <w:r w:rsidR="00F25128" w:rsidRPr="00A92868">
              <w:rPr>
                <w:color w:val="000000"/>
              </w:rPr>
              <w:t xml:space="preserve"> n</w:t>
            </w:r>
            <w:r w:rsidR="00F25128" w:rsidRPr="00A92868">
              <w:rPr>
                <w:color w:val="000000"/>
                <w:lang w:val="en-US"/>
              </w:rPr>
              <w:t xml:space="preserve">gười thờ cúng </w:t>
            </w:r>
            <w:r w:rsidR="00F25128" w:rsidRPr="00A92868">
              <w:rPr>
                <w:color w:val="000000"/>
              </w:rPr>
              <w:t xml:space="preserve">Bà mẹ Việt Nam anh hùng, Anh hùng </w:t>
            </w:r>
            <w:r w:rsidR="00F25128" w:rsidRPr="00A92868">
              <w:rPr>
                <w:color w:val="000000"/>
                <w:lang w:val="en-US"/>
              </w:rPr>
              <w:t>L</w:t>
            </w:r>
            <w:r w:rsidR="00F25128" w:rsidRPr="00A92868">
              <w:rPr>
                <w:color w:val="000000"/>
              </w:rPr>
              <w:t xml:space="preserve">ực lượng vũ trang </w:t>
            </w:r>
            <w:r w:rsidR="00F25128" w:rsidRPr="00A92868">
              <w:rPr>
                <w:color w:val="000000"/>
              </w:rPr>
              <w:lastRenderedPageBreak/>
              <w:t xml:space="preserve">nhân dân, Anh hùng </w:t>
            </w:r>
            <w:r w:rsidR="00F25128" w:rsidRPr="00A92868">
              <w:rPr>
                <w:color w:val="000000"/>
                <w:lang w:val="en-US"/>
              </w:rPr>
              <w:t>L</w:t>
            </w:r>
            <w:r w:rsidR="00F25128" w:rsidRPr="00A92868">
              <w:rPr>
                <w:color w:val="000000"/>
              </w:rPr>
              <w:t xml:space="preserve">ao động </w:t>
            </w:r>
            <w:r w:rsidR="00F25128" w:rsidRPr="00A92868">
              <w:rPr>
                <w:color w:val="000000"/>
                <w:lang w:val="en-US"/>
              </w:rPr>
              <w:t xml:space="preserve">trong kháng chiến, người hoạt động cách mạng trước ngày 01/01/1945 và người hoạt động cách mạng từ ngày 01/01/1945 đến ngày khởi nghĩa tháng Tám năm 1945 </w:t>
            </w:r>
            <w:r w:rsidR="00F25128" w:rsidRPr="00A92868">
              <w:rPr>
                <w:color w:val="000000"/>
              </w:rPr>
              <w:t xml:space="preserve">đồng thời bản thân đối tượng trên là liệt sĩ chỉ </w:t>
            </w:r>
            <w:r w:rsidR="00F25128" w:rsidRPr="00A92868">
              <w:rPr>
                <w:color w:val="000000"/>
                <w:lang w:val="en-US"/>
              </w:rPr>
              <w:t>được tặng 01 suất quà.</w:t>
            </w:r>
          </w:p>
          <w:p w14:paraId="0A8F9E1D" w14:textId="0BE7F349" w:rsidR="00F25128" w:rsidRPr="00A92868" w:rsidRDefault="00EA2CE8" w:rsidP="00035764">
            <w:pPr>
              <w:autoSpaceDE w:val="0"/>
              <w:autoSpaceDN w:val="0"/>
              <w:spacing w:before="120" w:after="120"/>
              <w:ind w:right="20"/>
              <w:jc w:val="both"/>
              <w:rPr>
                <w:color w:val="000000"/>
                <w:lang w:val="en-US"/>
              </w:rPr>
            </w:pPr>
            <w:r>
              <w:rPr>
                <w:color w:val="000000"/>
                <w:lang w:val="en-US"/>
              </w:rPr>
              <w:t>b)</w:t>
            </w:r>
            <w:r w:rsidR="00035764">
              <w:rPr>
                <w:color w:val="000000"/>
                <w:lang w:val="en-US"/>
              </w:rPr>
              <w:t xml:space="preserve"> </w:t>
            </w:r>
            <w:r w:rsidR="00F25128" w:rsidRPr="00A92868">
              <w:rPr>
                <w:color w:val="000000"/>
                <w:lang w:val="en-US"/>
              </w:rPr>
              <w:t>Gia đình Người có công với cách mạng tiêu biểu được lãnh đạo thành phố trực tiếp đến thăm và tặng quà thì không đưa vào danh sách nhận quà tại địa phương.</w:t>
            </w:r>
          </w:p>
          <w:p w14:paraId="2CEB4934" w14:textId="5510D01D" w:rsidR="00F25128" w:rsidRPr="00EA2CE8" w:rsidRDefault="00EA2CE8" w:rsidP="00EA2CE8">
            <w:pPr>
              <w:autoSpaceDE w:val="0"/>
              <w:autoSpaceDN w:val="0"/>
              <w:ind w:right="23"/>
              <w:jc w:val="both"/>
              <w:rPr>
                <w:color w:val="000000"/>
                <w:lang w:val="en-US"/>
              </w:rPr>
            </w:pPr>
            <w:r>
              <w:rPr>
                <w:color w:val="000000"/>
                <w:lang w:val="en-US"/>
              </w:rPr>
              <w:t xml:space="preserve">c) </w:t>
            </w:r>
            <w:r w:rsidR="00F25128" w:rsidRPr="00A92868">
              <w:rPr>
                <w:color w:val="000000"/>
                <w:lang w:val="en-US"/>
              </w:rPr>
              <w:t xml:space="preserve">Bà mẹ Việt Nam anh hùng, Anh hùng Lực lượng vũ </w:t>
            </w:r>
            <w:r w:rsidR="00F25128" w:rsidRPr="00A92868">
              <w:rPr>
                <w:color w:val="000000"/>
                <w:lang w:val="en-US"/>
              </w:rPr>
              <w:lastRenderedPageBreak/>
              <w:t>trang nhân dân, Anh hùng Lao động trong thời kỳ kháng chiến đồng thời là liệt sĩ thì chỉ được tặng suất quà đối với Bà mẹ Việt Nam anh hùng, Anh hùng Lực lượng vũ trang nhân dân, Anh hùng Lao động trong thời kỳ kháng chiến</w:t>
            </w:r>
            <w:r w:rsidR="00415ADD">
              <w:rPr>
                <w:color w:val="000000"/>
                <w:lang w:val="en-US"/>
              </w:rPr>
              <w:t>.</w:t>
            </w:r>
          </w:p>
        </w:tc>
        <w:tc>
          <w:tcPr>
            <w:tcW w:w="3203" w:type="dxa"/>
            <w:vAlign w:val="center"/>
          </w:tcPr>
          <w:p w14:paraId="59641187" w14:textId="77777777" w:rsidR="00F25128" w:rsidRPr="00A92868" w:rsidRDefault="00C05029" w:rsidP="00A21B1E">
            <w:pPr>
              <w:jc w:val="both"/>
            </w:pPr>
            <w:r w:rsidRPr="00A92868">
              <w:rPr>
                <w:lang w:val="en-US"/>
              </w:rPr>
              <w:lastRenderedPageBreak/>
              <w:t>Nội dung này quy định cụ thể các nguyên tắc thăm, tặng quà trên cơ sở theo Nghị quyết số 275/2019/NQ-HĐND của HĐND thành phố Đà Nẵng (cũ); Làm cơ sở triển khai thực hiện thăm, tặng quà đối với người có công với cách mạng, cơ quan đơn vị trên địa bàn thành phố.</w:t>
            </w:r>
          </w:p>
        </w:tc>
      </w:tr>
      <w:tr w:rsidR="00C56A51" w:rsidRPr="00A92868" w14:paraId="22A37E80" w14:textId="77777777" w:rsidTr="00CC0BDF">
        <w:tc>
          <w:tcPr>
            <w:tcW w:w="1146" w:type="dxa"/>
            <w:vAlign w:val="center"/>
          </w:tcPr>
          <w:p w14:paraId="1EF5C504" w14:textId="77777777" w:rsidR="00C56A51" w:rsidRPr="00A92868" w:rsidRDefault="00C56A51" w:rsidP="003828A4">
            <w:pPr>
              <w:jc w:val="both"/>
              <w:rPr>
                <w:b/>
                <w:lang w:val="en-US"/>
              </w:rPr>
            </w:pPr>
          </w:p>
        </w:tc>
        <w:tc>
          <w:tcPr>
            <w:tcW w:w="1841" w:type="dxa"/>
            <w:vAlign w:val="center"/>
          </w:tcPr>
          <w:p w14:paraId="5593F2E8" w14:textId="77777777" w:rsidR="00C56A51" w:rsidRPr="00A92868" w:rsidRDefault="00C56A51" w:rsidP="003828A4">
            <w:pPr>
              <w:jc w:val="both"/>
              <w:rPr>
                <w:lang w:val="en-US"/>
              </w:rPr>
            </w:pPr>
          </w:p>
        </w:tc>
        <w:tc>
          <w:tcPr>
            <w:tcW w:w="1849" w:type="dxa"/>
          </w:tcPr>
          <w:p w14:paraId="27DAA0EC" w14:textId="77777777" w:rsidR="00C56A51" w:rsidRPr="00A92868" w:rsidRDefault="00C56A51" w:rsidP="003828A4">
            <w:pPr>
              <w:jc w:val="both"/>
              <w:rPr>
                <w:lang w:val="en-US"/>
              </w:rPr>
            </w:pPr>
          </w:p>
        </w:tc>
        <w:tc>
          <w:tcPr>
            <w:tcW w:w="1795" w:type="dxa"/>
          </w:tcPr>
          <w:p w14:paraId="095C5421" w14:textId="77777777" w:rsidR="00C56A51" w:rsidRPr="00A92868" w:rsidRDefault="00C56A51" w:rsidP="003828A4">
            <w:pPr>
              <w:jc w:val="both"/>
              <w:rPr>
                <w:b/>
                <w:lang w:val="en-US"/>
              </w:rPr>
            </w:pPr>
            <w:r w:rsidRPr="00A92868">
              <w:rPr>
                <w:b/>
                <w:lang w:val="en-US"/>
              </w:rPr>
              <w:t xml:space="preserve">Điều 4. </w:t>
            </w:r>
            <w:r w:rsidRPr="00035764">
              <w:rPr>
                <w:bCs/>
                <w:lang w:val="en-US"/>
              </w:rPr>
              <w:t>Kinh phí thực hiện</w:t>
            </w:r>
          </w:p>
        </w:tc>
        <w:tc>
          <w:tcPr>
            <w:tcW w:w="1630" w:type="dxa"/>
          </w:tcPr>
          <w:p w14:paraId="36143A06" w14:textId="77777777" w:rsidR="00C56A51" w:rsidRPr="00A92868" w:rsidRDefault="00C56A51" w:rsidP="003828A4">
            <w:pPr>
              <w:jc w:val="both"/>
              <w:rPr>
                <w:lang w:val="en-US"/>
              </w:rPr>
            </w:pPr>
          </w:p>
        </w:tc>
        <w:tc>
          <w:tcPr>
            <w:tcW w:w="2098" w:type="dxa"/>
            <w:vAlign w:val="center"/>
          </w:tcPr>
          <w:p w14:paraId="23D86025" w14:textId="77372BDB" w:rsidR="00C56A51" w:rsidRPr="00EA2CE8" w:rsidRDefault="00C56A51" w:rsidP="00EA2CE8">
            <w:pPr>
              <w:jc w:val="both"/>
              <w:rPr>
                <w:color w:val="000000"/>
                <w:lang w:val="pt-BR"/>
              </w:rPr>
            </w:pPr>
            <w:r w:rsidRPr="00A92868">
              <w:rPr>
                <w:b/>
                <w:bCs/>
                <w:color w:val="000000"/>
                <w:lang w:val="pt-BR"/>
              </w:rPr>
              <w:t xml:space="preserve">Điều 4. </w:t>
            </w:r>
            <w:r w:rsidRPr="00035764">
              <w:rPr>
                <w:color w:val="000000"/>
                <w:lang w:val="pt-BR"/>
              </w:rPr>
              <w:t>Nguồn kinh phí, lập dự toán, thanh quyết toá</w:t>
            </w:r>
            <w:r w:rsidR="00EA2CE8">
              <w:rPr>
                <w:color w:val="000000"/>
                <w:lang w:val="pt-BR"/>
              </w:rPr>
              <w:t>n.</w:t>
            </w:r>
          </w:p>
        </w:tc>
        <w:tc>
          <w:tcPr>
            <w:tcW w:w="3203" w:type="dxa"/>
            <w:vMerge w:val="restart"/>
            <w:vAlign w:val="center"/>
          </w:tcPr>
          <w:p w14:paraId="2EB2F666" w14:textId="1E52E858" w:rsidR="00C56A51" w:rsidRPr="00A92868" w:rsidRDefault="00C56A51" w:rsidP="00415ADD">
            <w:pPr>
              <w:jc w:val="both"/>
              <w:rPr>
                <w:lang w:val="en-US"/>
              </w:rPr>
            </w:pPr>
            <w:r w:rsidRPr="00A92868">
              <w:t xml:space="preserve">Nội dung tại Điều </w:t>
            </w:r>
            <w:r w:rsidRPr="00A92868">
              <w:rPr>
                <w:lang w:val="en-US"/>
              </w:rPr>
              <w:t>4</w:t>
            </w:r>
            <w:r w:rsidRPr="00A92868">
              <w:t xml:space="preserve"> quy định cụ thể nguồn kinh phí</w:t>
            </w:r>
            <w:r w:rsidRPr="00A92868">
              <w:rPr>
                <w:lang w:val="en-US"/>
              </w:rPr>
              <w:t>, lập dự toán, thanh quyết toán để</w:t>
            </w:r>
            <w:r w:rsidRPr="00A92868">
              <w:t xml:space="preserve"> thực hiện, tạo cơ sở cho các cơ quan, đơn vị có liên quan triển khai thực hiện</w:t>
            </w:r>
            <w:r w:rsidR="00415ADD">
              <w:t>.</w:t>
            </w:r>
          </w:p>
        </w:tc>
      </w:tr>
      <w:tr w:rsidR="00C56A51" w:rsidRPr="00A92868" w14:paraId="06EC01EA" w14:textId="77777777" w:rsidTr="00CC0BDF">
        <w:tc>
          <w:tcPr>
            <w:tcW w:w="1146" w:type="dxa"/>
            <w:vAlign w:val="center"/>
          </w:tcPr>
          <w:p w14:paraId="7538A700" w14:textId="77777777" w:rsidR="00C56A51" w:rsidRPr="00A92868" w:rsidRDefault="00C56A51" w:rsidP="003828A4">
            <w:pPr>
              <w:jc w:val="both"/>
              <w:rPr>
                <w:b/>
                <w:lang w:val="en-US"/>
              </w:rPr>
            </w:pPr>
            <w:r w:rsidRPr="00A92868">
              <w:rPr>
                <w:b/>
                <w:lang w:val="en-US"/>
              </w:rPr>
              <w:t>Nguồn kinh phí</w:t>
            </w:r>
          </w:p>
        </w:tc>
        <w:tc>
          <w:tcPr>
            <w:tcW w:w="1841" w:type="dxa"/>
          </w:tcPr>
          <w:p w14:paraId="196B952D" w14:textId="77777777" w:rsidR="00C56A51" w:rsidRPr="00A92868" w:rsidRDefault="00C56A51" w:rsidP="003828A4">
            <w:pPr>
              <w:jc w:val="both"/>
              <w:rPr>
                <w:b/>
                <w:lang w:val="en-US"/>
              </w:rPr>
            </w:pPr>
          </w:p>
        </w:tc>
        <w:tc>
          <w:tcPr>
            <w:tcW w:w="1849" w:type="dxa"/>
          </w:tcPr>
          <w:p w14:paraId="4F46A1A9" w14:textId="77777777" w:rsidR="00C56A51" w:rsidRPr="00A92868" w:rsidRDefault="00C56A51" w:rsidP="003828A4">
            <w:pPr>
              <w:jc w:val="both"/>
            </w:pPr>
          </w:p>
        </w:tc>
        <w:tc>
          <w:tcPr>
            <w:tcW w:w="1795" w:type="dxa"/>
          </w:tcPr>
          <w:p w14:paraId="63B4A0B7" w14:textId="77777777" w:rsidR="00C56A51" w:rsidRPr="00A92868" w:rsidRDefault="00C56A51" w:rsidP="003828A4">
            <w:pPr>
              <w:jc w:val="both"/>
            </w:pPr>
          </w:p>
        </w:tc>
        <w:tc>
          <w:tcPr>
            <w:tcW w:w="1630" w:type="dxa"/>
          </w:tcPr>
          <w:p w14:paraId="238681E5" w14:textId="77777777" w:rsidR="00C56A51" w:rsidRPr="00A92868" w:rsidRDefault="00C56A51" w:rsidP="003828A4">
            <w:pPr>
              <w:jc w:val="both"/>
            </w:pPr>
          </w:p>
        </w:tc>
        <w:tc>
          <w:tcPr>
            <w:tcW w:w="2098" w:type="dxa"/>
          </w:tcPr>
          <w:p w14:paraId="7A31F9DE" w14:textId="7D7F96F1" w:rsidR="00C56A51" w:rsidRPr="00A92868" w:rsidRDefault="00EA2CE8" w:rsidP="00B95300">
            <w:pPr>
              <w:autoSpaceDE w:val="0"/>
              <w:autoSpaceDN w:val="0"/>
              <w:ind w:right="23"/>
              <w:jc w:val="both"/>
              <w:rPr>
                <w:color w:val="000000"/>
                <w:lang w:val="en-US"/>
              </w:rPr>
            </w:pPr>
            <w:r>
              <w:rPr>
                <w:color w:val="000000"/>
                <w:lang w:val="en-US"/>
              </w:rPr>
              <w:t xml:space="preserve">Nguồn kinh phí: </w:t>
            </w:r>
            <w:r w:rsidR="00C56A51" w:rsidRPr="00A92868">
              <w:rPr>
                <w:color w:val="000000"/>
                <w:lang w:val="en-US"/>
              </w:rPr>
              <w:t>Từ nguồn ngân sách thành phố. Cụ thể:</w:t>
            </w:r>
          </w:p>
          <w:p w14:paraId="15616949" w14:textId="77777777" w:rsidR="00415ADD" w:rsidRDefault="00C56A51" w:rsidP="00415ADD">
            <w:pPr>
              <w:autoSpaceDE w:val="0"/>
              <w:autoSpaceDN w:val="0"/>
              <w:spacing w:before="120"/>
              <w:jc w:val="both"/>
              <w:rPr>
                <w:lang w:val="en-US"/>
              </w:rPr>
            </w:pPr>
            <w:r w:rsidRPr="00035764">
              <w:t>1.</w:t>
            </w:r>
            <w:r w:rsidRPr="00A92868">
              <w:t xml:space="preserve"> Dự kiến kinh phí thực hiện hằng năm là:</w:t>
            </w:r>
          </w:p>
          <w:p w14:paraId="6A4BA505" w14:textId="4D7ED294" w:rsidR="00C56A51" w:rsidRPr="00A92868" w:rsidRDefault="00C56A51" w:rsidP="00415ADD">
            <w:pPr>
              <w:autoSpaceDE w:val="0"/>
              <w:autoSpaceDN w:val="0"/>
              <w:spacing w:before="120"/>
              <w:jc w:val="both"/>
            </w:pPr>
            <w:r w:rsidRPr="00A92868">
              <w:rPr>
                <w:b/>
                <w:bCs/>
              </w:rPr>
              <w:t>509.700.428.000</w:t>
            </w:r>
            <w:r w:rsidRPr="00A92868">
              <w:t xml:space="preserve"> đồng </w:t>
            </w:r>
            <w:r w:rsidRPr="00A92868">
              <w:rPr>
                <w:i/>
                <w:iCs/>
              </w:rPr>
              <w:t xml:space="preserve">(Năm trăm lẻ chín tỷ bảy trăm </w:t>
            </w:r>
            <w:r w:rsidRPr="00A92868">
              <w:rPr>
                <w:i/>
                <w:iCs/>
              </w:rPr>
              <w:lastRenderedPageBreak/>
              <w:t>triệu bốn trăm hai mươi tám nghìn đồng)</w:t>
            </w:r>
            <w:r w:rsidRPr="00A92868">
              <w:t>. Trong đó:</w:t>
            </w:r>
          </w:p>
          <w:p w14:paraId="730695E4" w14:textId="52E2B8FD" w:rsidR="00C56A51" w:rsidRPr="00A92868" w:rsidRDefault="00C56A51" w:rsidP="00035764">
            <w:pPr>
              <w:autoSpaceDE w:val="0"/>
              <w:autoSpaceDN w:val="0"/>
              <w:spacing w:before="60" w:after="60"/>
              <w:jc w:val="both"/>
            </w:pPr>
            <w:r w:rsidRPr="00A92868">
              <w:t xml:space="preserve">a) Dự kiến kinh phí nhân dịp tết Nguyên đán: </w:t>
            </w:r>
            <w:r w:rsidRPr="00A92868">
              <w:rPr>
                <w:b/>
                <w:bCs/>
              </w:rPr>
              <w:t>405.200.428.000</w:t>
            </w:r>
            <w:r w:rsidRPr="00A92868">
              <w:t xml:space="preserve"> đồng, trong đó:</w:t>
            </w:r>
          </w:p>
          <w:p w14:paraId="5EB14D4D" w14:textId="47E6AE18" w:rsidR="00C56A51" w:rsidRPr="00A92868" w:rsidRDefault="00C56A51" w:rsidP="00035764">
            <w:pPr>
              <w:autoSpaceDE w:val="0"/>
              <w:autoSpaceDN w:val="0"/>
              <w:spacing w:before="60" w:after="60"/>
              <w:jc w:val="both"/>
            </w:pPr>
            <w:r w:rsidRPr="00A92868">
              <w:t>- Dự kiến kinh phí đối với người có công với cách mạng, các cơ quan, đơn vị và đối tượng đặc thù khác: 127.500.000.000 đồng;</w:t>
            </w:r>
          </w:p>
          <w:p w14:paraId="52EF7E61" w14:textId="3B5E58E7" w:rsidR="00C56A51" w:rsidRPr="00A92868" w:rsidRDefault="00C56A51" w:rsidP="00035764">
            <w:pPr>
              <w:autoSpaceDE w:val="0"/>
              <w:autoSpaceDN w:val="0"/>
              <w:spacing w:before="60" w:after="60"/>
              <w:jc w:val="both"/>
            </w:pPr>
            <w:r w:rsidRPr="00A92868">
              <w:t>- Dự kiến kinh phí đối với đối tượng thuộc diện hộ nghèo: 20.100.000.000 đồng;</w:t>
            </w:r>
          </w:p>
          <w:p w14:paraId="48D02F4C" w14:textId="51303577" w:rsidR="00C56A51" w:rsidRPr="00A92868" w:rsidRDefault="00C56A51" w:rsidP="00035764">
            <w:pPr>
              <w:autoSpaceDE w:val="0"/>
              <w:autoSpaceDN w:val="0"/>
              <w:spacing w:before="60" w:after="60"/>
              <w:jc w:val="both"/>
            </w:pPr>
            <w:r w:rsidRPr="00A92868">
              <w:t>- Dự kiến kinh phí đối với hộ đồng bào dân tộc thiểu số: 19.592.000.000 đồng;</w:t>
            </w:r>
          </w:p>
          <w:p w14:paraId="75B34B33" w14:textId="2F63E964" w:rsidR="00C56A51" w:rsidRPr="00A92868" w:rsidRDefault="00C56A51" w:rsidP="00035764">
            <w:pPr>
              <w:autoSpaceDE w:val="0"/>
              <w:autoSpaceDN w:val="0"/>
              <w:spacing w:before="60" w:after="60"/>
              <w:jc w:val="both"/>
            </w:pPr>
            <w:r w:rsidRPr="00A92868">
              <w:lastRenderedPageBreak/>
              <w:t>- Dự kiến kinh phí đối với đối tượng bảo trợ xã hội: 73.922.000.000 đồng;</w:t>
            </w:r>
          </w:p>
          <w:p w14:paraId="7A58E680" w14:textId="0C45EC7D" w:rsidR="00C56A51" w:rsidRPr="00A92868" w:rsidRDefault="00C56A51" w:rsidP="004C63A9">
            <w:pPr>
              <w:autoSpaceDE w:val="0"/>
              <w:autoSpaceDN w:val="0"/>
              <w:spacing w:before="60" w:after="60"/>
              <w:jc w:val="both"/>
            </w:pPr>
            <w:r w:rsidRPr="00A92868">
              <w:t>- Dự kiến kinh phí đối với một số đối tượng đặc thù không hưởng lương từ ngân sách: 164.086.428.000 đồng.</w:t>
            </w:r>
          </w:p>
          <w:p w14:paraId="0572B7BB" w14:textId="74205201" w:rsidR="00C56A51" w:rsidRPr="00EA2CE8" w:rsidRDefault="004C63A9" w:rsidP="00EA2CE8">
            <w:pPr>
              <w:autoSpaceDE w:val="0"/>
              <w:autoSpaceDN w:val="0"/>
              <w:spacing w:before="60" w:after="60"/>
              <w:jc w:val="both"/>
              <w:rPr>
                <w:lang w:val="en-US"/>
              </w:rPr>
            </w:pPr>
            <w:r>
              <w:rPr>
                <w:lang w:val="en-US"/>
              </w:rPr>
              <w:t xml:space="preserve"> </w:t>
            </w:r>
            <w:r w:rsidR="00C56A51" w:rsidRPr="00A92868">
              <w:t>b) Dự kiến kinh phí nhân dịp kỷ niệm ngày Thương binh - Liệt sĩ:</w:t>
            </w:r>
            <w:r w:rsidR="00EA2CE8">
              <w:rPr>
                <w:lang w:val="en-US"/>
              </w:rPr>
              <w:t xml:space="preserve"> </w:t>
            </w:r>
            <w:r w:rsidR="00C56A51" w:rsidRPr="00A92868">
              <w:rPr>
                <w:b/>
                <w:bCs/>
              </w:rPr>
              <w:t>104.500.000.000</w:t>
            </w:r>
            <w:r w:rsidR="00C56A51" w:rsidRPr="00A92868">
              <w:t xml:space="preserve"> đồng</w:t>
            </w:r>
            <w:r w:rsidR="00EA2CE8">
              <w:t>.</w:t>
            </w:r>
          </w:p>
        </w:tc>
        <w:tc>
          <w:tcPr>
            <w:tcW w:w="3203" w:type="dxa"/>
            <w:vMerge/>
          </w:tcPr>
          <w:p w14:paraId="1CFF3DA1" w14:textId="77777777" w:rsidR="00C56A51" w:rsidRPr="00A92868" w:rsidRDefault="00C56A51" w:rsidP="00800A14">
            <w:pPr>
              <w:autoSpaceDE w:val="0"/>
              <w:autoSpaceDN w:val="0"/>
              <w:spacing w:before="60" w:after="60"/>
              <w:ind w:firstLine="709"/>
              <w:jc w:val="both"/>
            </w:pPr>
          </w:p>
        </w:tc>
      </w:tr>
      <w:tr w:rsidR="00C56A51" w:rsidRPr="00A92868" w14:paraId="13DFBE79" w14:textId="77777777" w:rsidTr="00CC0BDF">
        <w:trPr>
          <w:trHeight w:val="4281"/>
        </w:trPr>
        <w:tc>
          <w:tcPr>
            <w:tcW w:w="1146" w:type="dxa"/>
            <w:vAlign w:val="center"/>
          </w:tcPr>
          <w:p w14:paraId="271218DE" w14:textId="77777777" w:rsidR="00C56A51" w:rsidRPr="00A92868" w:rsidRDefault="00C56A51" w:rsidP="003828A4">
            <w:pPr>
              <w:jc w:val="both"/>
              <w:rPr>
                <w:b/>
                <w:lang w:val="en-US"/>
              </w:rPr>
            </w:pPr>
            <w:r w:rsidRPr="00A92868">
              <w:rPr>
                <w:b/>
                <w:lang w:val="en-US"/>
              </w:rPr>
              <w:lastRenderedPageBreak/>
              <w:t>Lập dự toán</w:t>
            </w:r>
          </w:p>
        </w:tc>
        <w:tc>
          <w:tcPr>
            <w:tcW w:w="1841" w:type="dxa"/>
          </w:tcPr>
          <w:p w14:paraId="7C50D296" w14:textId="77777777" w:rsidR="00C56A51" w:rsidRPr="00A92868" w:rsidRDefault="00C56A51" w:rsidP="003828A4">
            <w:pPr>
              <w:jc w:val="both"/>
              <w:rPr>
                <w:b/>
                <w:lang w:val="en-US"/>
              </w:rPr>
            </w:pPr>
          </w:p>
        </w:tc>
        <w:tc>
          <w:tcPr>
            <w:tcW w:w="1849" w:type="dxa"/>
          </w:tcPr>
          <w:p w14:paraId="43ABD1CF" w14:textId="77777777" w:rsidR="00C56A51" w:rsidRPr="00A92868" w:rsidRDefault="00C56A51" w:rsidP="003828A4">
            <w:pPr>
              <w:jc w:val="both"/>
            </w:pPr>
          </w:p>
        </w:tc>
        <w:tc>
          <w:tcPr>
            <w:tcW w:w="1795" w:type="dxa"/>
          </w:tcPr>
          <w:p w14:paraId="319CBBDB" w14:textId="77777777" w:rsidR="00C56A51" w:rsidRPr="00A92868" w:rsidRDefault="00C56A51" w:rsidP="003828A4">
            <w:pPr>
              <w:jc w:val="both"/>
            </w:pPr>
          </w:p>
        </w:tc>
        <w:tc>
          <w:tcPr>
            <w:tcW w:w="1630" w:type="dxa"/>
          </w:tcPr>
          <w:p w14:paraId="64DF893D" w14:textId="77777777" w:rsidR="00C56A51" w:rsidRPr="00A92868" w:rsidRDefault="00C56A51" w:rsidP="003828A4">
            <w:pPr>
              <w:jc w:val="both"/>
            </w:pPr>
          </w:p>
        </w:tc>
        <w:tc>
          <w:tcPr>
            <w:tcW w:w="2098" w:type="dxa"/>
          </w:tcPr>
          <w:p w14:paraId="297F5C00" w14:textId="4E7109A6" w:rsidR="00C56A51" w:rsidRPr="00A92868" w:rsidRDefault="00C56A51" w:rsidP="00EA2CE8">
            <w:pPr>
              <w:autoSpaceDE w:val="0"/>
              <w:autoSpaceDN w:val="0"/>
              <w:ind w:right="23"/>
              <w:jc w:val="both"/>
              <w:rPr>
                <w:color w:val="000000"/>
                <w:lang w:val="en-US"/>
              </w:rPr>
            </w:pPr>
            <w:r w:rsidRPr="00A92868">
              <w:rPr>
                <w:color w:val="000000"/>
                <w:lang w:val="en-US"/>
              </w:rPr>
              <w:t xml:space="preserve">Hằng năm, căn cứ vào đối tượng, mức chi thăm, quà tặng quy định tại Nghị quyết này, các đơn vị, địa phương lập dự toán kinh phí quà tặng </w:t>
            </w:r>
            <w:r w:rsidRPr="00A92868">
              <w:rPr>
                <w:color w:val="000000"/>
                <w:lang w:val="es-ES"/>
              </w:rPr>
              <w:t xml:space="preserve">nhân dịp </w:t>
            </w:r>
            <w:bookmarkStart w:id="2" w:name="_Hlk211418946"/>
            <w:r w:rsidRPr="00A92868">
              <w:rPr>
                <w:color w:val="000000"/>
                <w:lang w:val="es-ES"/>
              </w:rPr>
              <w:t xml:space="preserve">tết Nguyên đán </w:t>
            </w:r>
            <w:bookmarkEnd w:id="2"/>
            <w:r w:rsidRPr="00A92868">
              <w:rPr>
                <w:color w:val="000000"/>
                <w:lang w:val="es-ES"/>
              </w:rPr>
              <w:t xml:space="preserve">và kỷ niệm ngày Thương binh - Liệt sĩ </w:t>
            </w:r>
            <w:r w:rsidRPr="00A92868">
              <w:rPr>
                <w:color w:val="000000"/>
                <w:lang w:val="en-US"/>
              </w:rPr>
              <w:t>cùng với dự toán kinh phí chi thường xuyên hằng năm của đơn vị, địa phương gửi tài chính cùng cấp để tổng hợp, trình cấp có thẩm quyền xem xét quyết định bố trí vào dự toán của đơn vị, địa phương để thực hiện.</w:t>
            </w:r>
          </w:p>
        </w:tc>
        <w:tc>
          <w:tcPr>
            <w:tcW w:w="3203" w:type="dxa"/>
            <w:vMerge/>
          </w:tcPr>
          <w:p w14:paraId="15F93129" w14:textId="77777777" w:rsidR="00C56A51" w:rsidRPr="00A92868" w:rsidRDefault="00C56A51" w:rsidP="00800A14">
            <w:pPr>
              <w:autoSpaceDE w:val="0"/>
              <w:autoSpaceDN w:val="0"/>
              <w:spacing w:before="60" w:after="60"/>
              <w:ind w:firstLine="709"/>
              <w:jc w:val="both"/>
              <w:rPr>
                <w:lang w:val="en-US"/>
              </w:rPr>
            </w:pPr>
          </w:p>
        </w:tc>
      </w:tr>
      <w:tr w:rsidR="00C56A51" w:rsidRPr="00A92868" w14:paraId="01D1A373" w14:textId="77777777" w:rsidTr="00CC0BDF">
        <w:trPr>
          <w:trHeight w:val="453"/>
        </w:trPr>
        <w:tc>
          <w:tcPr>
            <w:tcW w:w="1146" w:type="dxa"/>
            <w:vAlign w:val="center"/>
          </w:tcPr>
          <w:p w14:paraId="099AF3DD" w14:textId="77777777" w:rsidR="00C56A51" w:rsidRPr="00A92868" w:rsidRDefault="00C56A51" w:rsidP="003828A4">
            <w:pPr>
              <w:jc w:val="both"/>
              <w:rPr>
                <w:b/>
                <w:lang w:val="en-US"/>
              </w:rPr>
            </w:pPr>
            <w:r w:rsidRPr="00A92868">
              <w:rPr>
                <w:b/>
                <w:lang w:val="en-US"/>
              </w:rPr>
              <w:lastRenderedPageBreak/>
              <w:t>Thanh quyết toán</w:t>
            </w:r>
          </w:p>
        </w:tc>
        <w:tc>
          <w:tcPr>
            <w:tcW w:w="1841" w:type="dxa"/>
          </w:tcPr>
          <w:p w14:paraId="188A18D7" w14:textId="77777777" w:rsidR="00C56A51" w:rsidRPr="00A92868" w:rsidRDefault="00C56A51" w:rsidP="003828A4">
            <w:pPr>
              <w:jc w:val="both"/>
              <w:rPr>
                <w:b/>
                <w:lang w:val="en-US"/>
              </w:rPr>
            </w:pPr>
          </w:p>
        </w:tc>
        <w:tc>
          <w:tcPr>
            <w:tcW w:w="1849" w:type="dxa"/>
          </w:tcPr>
          <w:p w14:paraId="04E7A263" w14:textId="77777777" w:rsidR="00C56A51" w:rsidRPr="00A92868" w:rsidRDefault="00C56A51" w:rsidP="003828A4">
            <w:pPr>
              <w:jc w:val="both"/>
            </w:pPr>
          </w:p>
        </w:tc>
        <w:tc>
          <w:tcPr>
            <w:tcW w:w="1795" w:type="dxa"/>
          </w:tcPr>
          <w:p w14:paraId="454D5EDF" w14:textId="77777777" w:rsidR="00C56A51" w:rsidRPr="00A92868" w:rsidRDefault="00C56A51" w:rsidP="003828A4">
            <w:pPr>
              <w:jc w:val="both"/>
            </w:pPr>
          </w:p>
        </w:tc>
        <w:tc>
          <w:tcPr>
            <w:tcW w:w="1630" w:type="dxa"/>
          </w:tcPr>
          <w:p w14:paraId="443D5F9D" w14:textId="77777777" w:rsidR="00C56A51" w:rsidRPr="00A92868" w:rsidRDefault="00C56A51" w:rsidP="003828A4">
            <w:pPr>
              <w:jc w:val="both"/>
            </w:pPr>
          </w:p>
        </w:tc>
        <w:tc>
          <w:tcPr>
            <w:tcW w:w="2098" w:type="dxa"/>
          </w:tcPr>
          <w:p w14:paraId="0189D245" w14:textId="2B92DAD6" w:rsidR="00C56A51" w:rsidRPr="00A92868" w:rsidRDefault="00C56A51" w:rsidP="00EA2CE8">
            <w:pPr>
              <w:autoSpaceDE w:val="0"/>
              <w:autoSpaceDN w:val="0"/>
              <w:ind w:right="23"/>
              <w:jc w:val="both"/>
              <w:rPr>
                <w:color w:val="000000"/>
                <w:lang w:val="en-US"/>
              </w:rPr>
            </w:pPr>
            <w:r w:rsidRPr="00A92868">
              <w:rPr>
                <w:color w:val="000000"/>
              </w:rPr>
              <w:t xml:space="preserve">Trên cơ sở dự toán được phê duyệt, các đơn vị, địa phương thực hiện chi hỗ trợ </w:t>
            </w:r>
            <w:r w:rsidRPr="00A92868">
              <w:rPr>
                <w:color w:val="000000"/>
                <w:lang w:val="en-US"/>
              </w:rPr>
              <w:t xml:space="preserve">quà </w:t>
            </w:r>
            <w:r w:rsidRPr="00A92868">
              <w:rPr>
                <w:color w:val="000000"/>
                <w:lang w:val="es-ES"/>
              </w:rPr>
              <w:t xml:space="preserve">nhân </w:t>
            </w:r>
            <w:r w:rsidRPr="00A92868">
              <w:rPr>
                <w:color w:val="000000"/>
                <w:lang w:val="es-ES"/>
              </w:rPr>
              <w:lastRenderedPageBreak/>
              <w:t xml:space="preserve">dịp tết Nguyên đán và kỷ niệm ngày Thương binh - Liệt sĩ </w:t>
            </w:r>
            <w:r w:rsidRPr="00A92868">
              <w:rPr>
                <w:color w:val="000000"/>
              </w:rPr>
              <w:t xml:space="preserve">cho các đối tượng từ nguồn kinh phí dự toán được giao đầu năm và sau khi hoàn thành việc chi hỗ trợ, có trách nhiệm tổng hợp danh sách gửi Tài chính quyết toán theo quy định. Trường hợp kinh phí quyết toán tăng so với kinh phí đã được bố trí trong dự toán chi đầu năm của đơn vị, địa phương. Trên cơ sở đề nghị của các đơn vị, địa phương cơ quan tài chính sẽ báo cáo </w:t>
            </w:r>
            <w:r w:rsidRPr="00A92868">
              <w:rPr>
                <w:color w:val="000000"/>
                <w:lang w:val="en-US"/>
              </w:rPr>
              <w:t>UBND</w:t>
            </w:r>
            <w:r w:rsidRPr="00A92868">
              <w:rPr>
                <w:color w:val="000000"/>
              </w:rPr>
              <w:t xml:space="preserve"> cùng cấp xem xét bổ sung kinh phí cho các đơn vị, địa </w:t>
            </w:r>
            <w:r w:rsidRPr="00A92868">
              <w:rPr>
                <w:color w:val="000000"/>
              </w:rPr>
              <w:lastRenderedPageBreak/>
              <w:t>phương để thực hiện.</w:t>
            </w:r>
          </w:p>
        </w:tc>
        <w:tc>
          <w:tcPr>
            <w:tcW w:w="3203" w:type="dxa"/>
            <w:vMerge/>
          </w:tcPr>
          <w:p w14:paraId="1F545871" w14:textId="77777777" w:rsidR="00C56A51" w:rsidRPr="00A92868" w:rsidRDefault="00C56A51" w:rsidP="00800A14">
            <w:pPr>
              <w:autoSpaceDE w:val="0"/>
              <w:autoSpaceDN w:val="0"/>
              <w:spacing w:before="60" w:after="60"/>
              <w:ind w:firstLine="709"/>
              <w:jc w:val="both"/>
              <w:rPr>
                <w:lang w:val="en-US"/>
              </w:rPr>
            </w:pPr>
          </w:p>
        </w:tc>
      </w:tr>
      <w:tr w:rsidR="00F4669E" w:rsidRPr="00A92868" w14:paraId="0977CF75" w14:textId="77777777" w:rsidTr="00CC0BDF">
        <w:tc>
          <w:tcPr>
            <w:tcW w:w="1146" w:type="dxa"/>
            <w:vAlign w:val="center"/>
          </w:tcPr>
          <w:p w14:paraId="62781AD3" w14:textId="77777777" w:rsidR="00F4669E" w:rsidRPr="00A92868" w:rsidRDefault="00F4669E" w:rsidP="003828A4">
            <w:pPr>
              <w:jc w:val="both"/>
              <w:rPr>
                <w:b/>
                <w:lang w:val="en-US"/>
              </w:rPr>
            </w:pPr>
          </w:p>
        </w:tc>
        <w:tc>
          <w:tcPr>
            <w:tcW w:w="1841" w:type="dxa"/>
          </w:tcPr>
          <w:p w14:paraId="34AA0103" w14:textId="77777777" w:rsidR="00F4669E" w:rsidRPr="00A92868" w:rsidRDefault="00F4669E" w:rsidP="003828A4">
            <w:pPr>
              <w:jc w:val="both"/>
              <w:rPr>
                <w:b/>
                <w:lang w:val="en-US"/>
              </w:rPr>
            </w:pPr>
          </w:p>
        </w:tc>
        <w:tc>
          <w:tcPr>
            <w:tcW w:w="1849" w:type="dxa"/>
          </w:tcPr>
          <w:p w14:paraId="78F5958C" w14:textId="77777777" w:rsidR="00F4669E" w:rsidRPr="00A92868" w:rsidRDefault="00F4669E" w:rsidP="003828A4">
            <w:pPr>
              <w:jc w:val="both"/>
            </w:pPr>
          </w:p>
        </w:tc>
        <w:tc>
          <w:tcPr>
            <w:tcW w:w="1795" w:type="dxa"/>
          </w:tcPr>
          <w:p w14:paraId="00770450" w14:textId="77777777" w:rsidR="00F4669E" w:rsidRPr="00415ADD" w:rsidRDefault="00F4669E" w:rsidP="003828A4">
            <w:pPr>
              <w:jc w:val="both"/>
              <w:rPr>
                <w:lang w:val="en-US"/>
              </w:rPr>
            </w:pPr>
            <w:r w:rsidRPr="00BF3AC9">
              <w:rPr>
                <w:b/>
                <w:bCs/>
                <w:lang w:val="en-US"/>
              </w:rPr>
              <w:t>Điều 5.</w:t>
            </w:r>
            <w:r w:rsidRPr="00415ADD">
              <w:rPr>
                <w:lang w:val="en-US"/>
              </w:rPr>
              <w:t xml:space="preserve"> Tổ chức thực hiện</w:t>
            </w:r>
          </w:p>
        </w:tc>
        <w:tc>
          <w:tcPr>
            <w:tcW w:w="1630" w:type="dxa"/>
          </w:tcPr>
          <w:p w14:paraId="70ED2CA1" w14:textId="77777777" w:rsidR="00F4669E" w:rsidRPr="00A92868" w:rsidRDefault="00F4669E" w:rsidP="003828A4">
            <w:pPr>
              <w:jc w:val="both"/>
            </w:pPr>
          </w:p>
        </w:tc>
        <w:tc>
          <w:tcPr>
            <w:tcW w:w="2098" w:type="dxa"/>
          </w:tcPr>
          <w:p w14:paraId="0EAAD6F6" w14:textId="46FE1168" w:rsidR="00F4669E" w:rsidRPr="00415ADD" w:rsidRDefault="00F4669E" w:rsidP="00EA2CE8">
            <w:pPr>
              <w:jc w:val="both"/>
              <w:rPr>
                <w:bCs/>
                <w:color w:val="000000"/>
                <w:lang w:val="en-US"/>
              </w:rPr>
            </w:pPr>
            <w:r w:rsidRPr="00BF3AC9">
              <w:rPr>
                <w:b/>
                <w:color w:val="000000"/>
                <w:lang w:val="en-US"/>
              </w:rPr>
              <w:t>Điều 5.</w:t>
            </w:r>
            <w:r w:rsidRPr="00415ADD">
              <w:rPr>
                <w:bCs/>
                <w:color w:val="000000"/>
                <w:lang w:val="en-US"/>
              </w:rPr>
              <w:t xml:space="preserve"> </w:t>
            </w:r>
            <w:r w:rsidRPr="00415ADD">
              <w:rPr>
                <w:bCs/>
                <w:lang w:val="en-US"/>
              </w:rPr>
              <w:t>Hiệu</w:t>
            </w:r>
            <w:r w:rsidRPr="00415ADD">
              <w:rPr>
                <w:bCs/>
                <w:color w:val="000000"/>
                <w:lang w:val="en-US"/>
              </w:rPr>
              <w:t xml:space="preserve"> lực thi hàn</w:t>
            </w:r>
            <w:r w:rsidR="00EA2CE8" w:rsidRPr="00415ADD">
              <w:rPr>
                <w:bCs/>
                <w:color w:val="000000"/>
                <w:lang w:val="en-US"/>
              </w:rPr>
              <w:t>h</w:t>
            </w:r>
          </w:p>
        </w:tc>
        <w:tc>
          <w:tcPr>
            <w:tcW w:w="3203" w:type="dxa"/>
            <w:vMerge w:val="restart"/>
            <w:vAlign w:val="center"/>
          </w:tcPr>
          <w:p w14:paraId="45AC9909" w14:textId="59BD7343" w:rsidR="00F4669E" w:rsidRPr="00A92868" w:rsidRDefault="00F4669E" w:rsidP="00415ADD">
            <w:pPr>
              <w:autoSpaceDE w:val="0"/>
              <w:autoSpaceDN w:val="0"/>
              <w:spacing w:before="60" w:after="60"/>
              <w:jc w:val="both"/>
              <w:rPr>
                <w:lang w:val="en-US"/>
              </w:rPr>
            </w:pPr>
            <w:r w:rsidRPr="00A92868">
              <w:t xml:space="preserve">Nội dung tại Điều </w:t>
            </w:r>
            <w:r w:rsidRPr="00A92868">
              <w:rPr>
                <w:lang w:val="en-US"/>
              </w:rPr>
              <w:t>5</w:t>
            </w:r>
            <w:r w:rsidRPr="00A92868">
              <w:t xml:space="preserve"> quy định thẩm quyền, thời gian Nghị quyết được thông qua và quy định thời gian Nghị quyết có hiệu lực thi hành.</w:t>
            </w:r>
          </w:p>
        </w:tc>
      </w:tr>
      <w:tr w:rsidR="00F4669E" w:rsidRPr="00A92868" w14:paraId="3C861618" w14:textId="77777777" w:rsidTr="00CC0BDF">
        <w:tc>
          <w:tcPr>
            <w:tcW w:w="1146" w:type="dxa"/>
            <w:vAlign w:val="center"/>
          </w:tcPr>
          <w:p w14:paraId="545E5F2B" w14:textId="77777777" w:rsidR="00F4669E" w:rsidRPr="00A92868" w:rsidRDefault="00F4669E" w:rsidP="003828A4">
            <w:pPr>
              <w:jc w:val="both"/>
              <w:rPr>
                <w:b/>
                <w:lang w:val="en-US"/>
              </w:rPr>
            </w:pPr>
            <w:r w:rsidRPr="00A92868">
              <w:rPr>
                <w:b/>
                <w:lang w:val="en-US"/>
              </w:rPr>
              <w:t>Hiệu lực thi hành</w:t>
            </w:r>
          </w:p>
        </w:tc>
        <w:tc>
          <w:tcPr>
            <w:tcW w:w="1841" w:type="dxa"/>
          </w:tcPr>
          <w:p w14:paraId="4375E025" w14:textId="77777777" w:rsidR="00F4669E" w:rsidRPr="00A92868" w:rsidRDefault="00F4669E" w:rsidP="003828A4">
            <w:pPr>
              <w:jc w:val="both"/>
              <w:rPr>
                <w:b/>
                <w:lang w:val="en-US"/>
              </w:rPr>
            </w:pPr>
          </w:p>
        </w:tc>
        <w:tc>
          <w:tcPr>
            <w:tcW w:w="1849" w:type="dxa"/>
          </w:tcPr>
          <w:p w14:paraId="1C24B805" w14:textId="77777777" w:rsidR="00F4669E" w:rsidRPr="00A92868" w:rsidRDefault="00F4669E" w:rsidP="003828A4">
            <w:pPr>
              <w:jc w:val="both"/>
            </w:pPr>
          </w:p>
        </w:tc>
        <w:tc>
          <w:tcPr>
            <w:tcW w:w="1795" w:type="dxa"/>
          </w:tcPr>
          <w:p w14:paraId="47B463B8" w14:textId="77777777" w:rsidR="00F4669E" w:rsidRPr="00A92868" w:rsidRDefault="00F4669E" w:rsidP="003828A4">
            <w:pPr>
              <w:jc w:val="both"/>
              <w:rPr>
                <w:lang w:val="en-US"/>
              </w:rPr>
            </w:pPr>
          </w:p>
        </w:tc>
        <w:tc>
          <w:tcPr>
            <w:tcW w:w="1630" w:type="dxa"/>
          </w:tcPr>
          <w:p w14:paraId="6E6263C1" w14:textId="77777777" w:rsidR="00F4669E" w:rsidRPr="00A92868" w:rsidRDefault="00F4669E" w:rsidP="003828A4">
            <w:pPr>
              <w:jc w:val="both"/>
            </w:pPr>
          </w:p>
        </w:tc>
        <w:tc>
          <w:tcPr>
            <w:tcW w:w="2098" w:type="dxa"/>
          </w:tcPr>
          <w:p w14:paraId="4F99E21E" w14:textId="4B4EB1B6" w:rsidR="00F4669E" w:rsidRPr="00A92868" w:rsidRDefault="00F4669E" w:rsidP="00B95300">
            <w:pPr>
              <w:jc w:val="both"/>
              <w:rPr>
                <w:b/>
                <w:color w:val="000000"/>
                <w:lang w:val="en-US"/>
              </w:rPr>
            </w:pPr>
            <w:r w:rsidRPr="00A92868">
              <w:rPr>
                <w:color w:val="000000"/>
              </w:rPr>
              <w:t xml:space="preserve">Nghị quyết này có hiệu lực kể từ ngày 01 </w:t>
            </w:r>
            <w:r w:rsidRPr="00B95300">
              <w:rPr>
                <w:bCs/>
                <w:color w:val="000000"/>
                <w:lang w:val="en-US"/>
              </w:rPr>
              <w:t>tháng</w:t>
            </w:r>
            <w:r w:rsidRPr="00A92868">
              <w:rPr>
                <w:color w:val="000000"/>
              </w:rPr>
              <w:t xml:space="preserve"> 01 năm 2026. </w:t>
            </w:r>
            <w:r w:rsidRPr="00A92868">
              <w:rPr>
                <w:color w:val="000000"/>
                <w:lang w:val="en-US"/>
              </w:rPr>
              <w:t>Thay thế</w:t>
            </w:r>
            <w:r w:rsidRPr="00A92868">
              <w:rPr>
                <w:color w:val="000000"/>
              </w:rPr>
              <w:t xml:space="preserve"> toàn bộ Nghị quyết số: 275/2019/NQ-HĐND, </w:t>
            </w:r>
            <w:r w:rsidRPr="00A92868">
              <w:rPr>
                <w:color w:val="000000"/>
                <w:lang w:val="en-US"/>
              </w:rPr>
              <w:t>27</w:t>
            </w:r>
            <w:r w:rsidRPr="00A92868">
              <w:rPr>
                <w:color w:val="000000"/>
              </w:rPr>
              <w:t>6</w:t>
            </w:r>
            <w:r w:rsidRPr="00A92868">
              <w:rPr>
                <w:color w:val="000000"/>
                <w:lang w:val="en-US"/>
              </w:rPr>
              <w:t>/2019/NQ-HĐND</w:t>
            </w:r>
            <w:r w:rsidRPr="00A92868">
              <w:rPr>
                <w:color w:val="000000"/>
              </w:rPr>
              <w:t xml:space="preserve"> và 238/2019/NQ-HĐND của HĐND thành phố Đà Nẵng (cũ); Nghị quyết số 34/2023/NQ-HĐND của HĐND tỉnh Quảng Nam (cũ).</w:t>
            </w:r>
          </w:p>
        </w:tc>
        <w:tc>
          <w:tcPr>
            <w:tcW w:w="3203" w:type="dxa"/>
            <w:vMerge/>
          </w:tcPr>
          <w:p w14:paraId="5D846E3E" w14:textId="77777777" w:rsidR="00F4669E" w:rsidRPr="00A92868" w:rsidRDefault="00F4669E" w:rsidP="00800A14">
            <w:pPr>
              <w:autoSpaceDE w:val="0"/>
              <w:autoSpaceDN w:val="0"/>
              <w:spacing w:before="60" w:after="60"/>
              <w:ind w:firstLine="709"/>
              <w:jc w:val="both"/>
              <w:rPr>
                <w:lang w:val="en-US"/>
              </w:rPr>
            </w:pPr>
          </w:p>
        </w:tc>
      </w:tr>
      <w:tr w:rsidR="007D152C" w:rsidRPr="00A92868" w14:paraId="7C11C4DB" w14:textId="77777777" w:rsidTr="00CC0BDF">
        <w:tc>
          <w:tcPr>
            <w:tcW w:w="1146" w:type="dxa"/>
            <w:vAlign w:val="center"/>
          </w:tcPr>
          <w:p w14:paraId="7F0A5AD3" w14:textId="77777777" w:rsidR="007D152C" w:rsidRPr="00A92868" w:rsidRDefault="007D152C" w:rsidP="003828A4">
            <w:pPr>
              <w:jc w:val="both"/>
              <w:rPr>
                <w:b/>
                <w:lang w:val="en-US"/>
              </w:rPr>
            </w:pPr>
          </w:p>
        </w:tc>
        <w:tc>
          <w:tcPr>
            <w:tcW w:w="1841" w:type="dxa"/>
          </w:tcPr>
          <w:p w14:paraId="4B4B5520" w14:textId="77777777" w:rsidR="007D152C" w:rsidRPr="00A92868" w:rsidRDefault="007D152C" w:rsidP="003828A4">
            <w:pPr>
              <w:jc w:val="both"/>
              <w:rPr>
                <w:b/>
                <w:lang w:val="en-US"/>
              </w:rPr>
            </w:pPr>
          </w:p>
        </w:tc>
        <w:tc>
          <w:tcPr>
            <w:tcW w:w="1849" w:type="dxa"/>
          </w:tcPr>
          <w:p w14:paraId="240D8BDC" w14:textId="77777777" w:rsidR="007D152C" w:rsidRPr="00A92868" w:rsidRDefault="007D152C" w:rsidP="003828A4">
            <w:pPr>
              <w:jc w:val="both"/>
            </w:pPr>
          </w:p>
        </w:tc>
        <w:tc>
          <w:tcPr>
            <w:tcW w:w="1795" w:type="dxa"/>
          </w:tcPr>
          <w:p w14:paraId="36BB4B97" w14:textId="77777777" w:rsidR="007D152C" w:rsidRPr="00A92868" w:rsidRDefault="007D152C" w:rsidP="003828A4">
            <w:pPr>
              <w:jc w:val="both"/>
              <w:rPr>
                <w:lang w:val="en-US"/>
              </w:rPr>
            </w:pPr>
          </w:p>
        </w:tc>
        <w:tc>
          <w:tcPr>
            <w:tcW w:w="1630" w:type="dxa"/>
          </w:tcPr>
          <w:p w14:paraId="4A4FC36F" w14:textId="77777777" w:rsidR="007D152C" w:rsidRPr="00A92868" w:rsidRDefault="007D152C" w:rsidP="003828A4">
            <w:pPr>
              <w:jc w:val="both"/>
            </w:pPr>
          </w:p>
        </w:tc>
        <w:tc>
          <w:tcPr>
            <w:tcW w:w="2098" w:type="dxa"/>
          </w:tcPr>
          <w:p w14:paraId="1015896C" w14:textId="6BFC0F33" w:rsidR="007D152C" w:rsidRPr="00EA2CE8" w:rsidRDefault="007D152C" w:rsidP="00EA2CE8">
            <w:pPr>
              <w:autoSpaceDE w:val="0"/>
              <w:autoSpaceDN w:val="0"/>
              <w:ind w:right="23"/>
              <w:jc w:val="both"/>
              <w:rPr>
                <w:bCs/>
                <w:color w:val="000000"/>
                <w:lang w:val="en-US"/>
              </w:rPr>
            </w:pPr>
            <w:r w:rsidRPr="00A92868">
              <w:rPr>
                <w:b/>
                <w:bCs/>
                <w:color w:val="000000"/>
                <w:lang w:val="en-US"/>
              </w:rPr>
              <w:t xml:space="preserve">Điều 6. </w:t>
            </w:r>
            <w:r w:rsidRPr="003C6247">
              <w:rPr>
                <w:bCs/>
                <w:color w:val="000000"/>
              </w:rPr>
              <w:t>Tổ chức thực hiệ</w:t>
            </w:r>
            <w:r w:rsidR="00EA2CE8">
              <w:rPr>
                <w:bCs/>
                <w:color w:val="000000"/>
                <w:lang w:val="en-US"/>
              </w:rPr>
              <w:t>n</w:t>
            </w:r>
          </w:p>
        </w:tc>
        <w:tc>
          <w:tcPr>
            <w:tcW w:w="3203" w:type="dxa"/>
            <w:vMerge w:val="restart"/>
            <w:vAlign w:val="center"/>
          </w:tcPr>
          <w:p w14:paraId="2545A683" w14:textId="45720BE0" w:rsidR="007D152C" w:rsidRPr="00A92868" w:rsidRDefault="007D152C" w:rsidP="00415ADD">
            <w:pPr>
              <w:autoSpaceDE w:val="0"/>
              <w:autoSpaceDN w:val="0"/>
              <w:spacing w:before="60" w:after="60"/>
              <w:jc w:val="both"/>
              <w:rPr>
                <w:lang w:val="en-US"/>
              </w:rPr>
            </w:pPr>
            <w:r w:rsidRPr="00A92868">
              <w:t xml:space="preserve">Nội dung tại Điều 6 quy định cụ thể trách nhiệm của các cơ quan, đơn vị có liên quan trong việc triển khai, tổ chức thực hiện và theo dõi, giám sát việc triển khai, thực hiện Nghị </w:t>
            </w:r>
            <w:r w:rsidRPr="00A92868">
              <w:lastRenderedPageBreak/>
              <w:t>quyết theo thẩm quyền quy định.</w:t>
            </w:r>
          </w:p>
        </w:tc>
      </w:tr>
      <w:tr w:rsidR="007D152C" w:rsidRPr="00A92868" w14:paraId="1E930387" w14:textId="77777777" w:rsidTr="00CC0BDF">
        <w:tc>
          <w:tcPr>
            <w:tcW w:w="1146" w:type="dxa"/>
            <w:vAlign w:val="center"/>
          </w:tcPr>
          <w:p w14:paraId="50B9FA85" w14:textId="77777777" w:rsidR="007D152C" w:rsidRPr="00A92868" w:rsidRDefault="007D152C" w:rsidP="003828A4">
            <w:pPr>
              <w:jc w:val="both"/>
              <w:rPr>
                <w:b/>
                <w:lang w:val="en-US"/>
              </w:rPr>
            </w:pPr>
            <w:r w:rsidRPr="00A92868">
              <w:rPr>
                <w:b/>
                <w:color w:val="000000"/>
              </w:rPr>
              <w:t>Tổ chức thực hiện</w:t>
            </w:r>
          </w:p>
        </w:tc>
        <w:tc>
          <w:tcPr>
            <w:tcW w:w="1841" w:type="dxa"/>
          </w:tcPr>
          <w:p w14:paraId="09CCAEFD" w14:textId="77777777" w:rsidR="007D152C" w:rsidRPr="00A92868" w:rsidRDefault="007D152C" w:rsidP="003828A4">
            <w:pPr>
              <w:jc w:val="both"/>
              <w:rPr>
                <w:b/>
                <w:lang w:val="en-US"/>
              </w:rPr>
            </w:pPr>
          </w:p>
        </w:tc>
        <w:tc>
          <w:tcPr>
            <w:tcW w:w="1849" w:type="dxa"/>
          </w:tcPr>
          <w:p w14:paraId="0C61DE41" w14:textId="77777777" w:rsidR="007D152C" w:rsidRPr="00A92868" w:rsidRDefault="007D152C" w:rsidP="003828A4">
            <w:pPr>
              <w:jc w:val="both"/>
            </w:pPr>
          </w:p>
        </w:tc>
        <w:tc>
          <w:tcPr>
            <w:tcW w:w="1795" w:type="dxa"/>
          </w:tcPr>
          <w:p w14:paraId="21981BE3" w14:textId="77777777" w:rsidR="007D152C" w:rsidRPr="00A92868" w:rsidRDefault="007D152C" w:rsidP="003828A4">
            <w:pPr>
              <w:jc w:val="both"/>
              <w:rPr>
                <w:lang w:val="en-US"/>
              </w:rPr>
            </w:pPr>
          </w:p>
        </w:tc>
        <w:tc>
          <w:tcPr>
            <w:tcW w:w="1630" w:type="dxa"/>
          </w:tcPr>
          <w:p w14:paraId="637296C0" w14:textId="77777777" w:rsidR="007D152C" w:rsidRPr="00A92868" w:rsidRDefault="007D152C" w:rsidP="003828A4">
            <w:pPr>
              <w:jc w:val="both"/>
            </w:pPr>
          </w:p>
        </w:tc>
        <w:tc>
          <w:tcPr>
            <w:tcW w:w="2098" w:type="dxa"/>
          </w:tcPr>
          <w:p w14:paraId="3E0E21EF" w14:textId="212B4310" w:rsidR="007D152C" w:rsidRPr="00A92868" w:rsidRDefault="00974E68" w:rsidP="00415ADD">
            <w:pPr>
              <w:autoSpaceDE w:val="0"/>
              <w:autoSpaceDN w:val="0"/>
              <w:ind w:right="23"/>
              <w:jc w:val="both"/>
              <w:rPr>
                <w:color w:val="000000"/>
                <w:lang w:val="en-US"/>
              </w:rPr>
            </w:pPr>
            <w:r>
              <w:rPr>
                <w:color w:val="000000"/>
                <w:lang w:val="en-US"/>
              </w:rPr>
              <w:t xml:space="preserve"> </w:t>
            </w:r>
            <w:r w:rsidR="007D152C" w:rsidRPr="003C6247">
              <w:rPr>
                <w:color w:val="000000"/>
                <w:lang w:val="en-US"/>
              </w:rPr>
              <w:t>1.</w:t>
            </w:r>
            <w:r w:rsidR="007D152C" w:rsidRPr="00A92868">
              <w:rPr>
                <w:color w:val="000000"/>
                <w:lang w:val="en-US"/>
              </w:rPr>
              <w:t xml:space="preserve"> </w:t>
            </w:r>
            <w:r w:rsidR="007D152C" w:rsidRPr="00A92868">
              <w:rPr>
                <w:color w:val="000000"/>
              </w:rPr>
              <w:t xml:space="preserve">Ủy ban nhân dân </w:t>
            </w:r>
            <w:r w:rsidR="007D152C" w:rsidRPr="00A92868">
              <w:rPr>
                <w:color w:val="000000"/>
                <w:lang w:val="en-US"/>
              </w:rPr>
              <w:t>thành phố t</w:t>
            </w:r>
            <w:r w:rsidR="007D152C" w:rsidRPr="00A92868">
              <w:rPr>
                <w:color w:val="000000"/>
              </w:rPr>
              <w:t>ổ chức triển khai thực hiện Nghị quyết</w:t>
            </w:r>
            <w:r w:rsidR="007D152C" w:rsidRPr="00A92868">
              <w:rPr>
                <w:color w:val="000000"/>
                <w:lang w:val="en-US"/>
              </w:rPr>
              <w:t xml:space="preserve">. Trong quá </w:t>
            </w:r>
            <w:r w:rsidR="007D152C" w:rsidRPr="00A92868">
              <w:rPr>
                <w:color w:val="000000"/>
                <w:lang w:val="en-US"/>
              </w:rPr>
              <w:lastRenderedPageBreak/>
              <w:t>trình thực hiện, trường hợp gặp khó khăn, vướng mắc, Ủy ban nhân dân thành phố kịp thời trình Hội đồng nhân dân thành phố xem xét, sửa đổi, bổ sung cho phù hợp.</w:t>
            </w:r>
          </w:p>
          <w:p w14:paraId="7D5F4116" w14:textId="13B88F50" w:rsidR="007D152C" w:rsidRPr="00B95300" w:rsidRDefault="007D152C" w:rsidP="00415ADD">
            <w:pPr>
              <w:autoSpaceDE w:val="0"/>
              <w:autoSpaceDN w:val="0"/>
              <w:spacing w:before="120"/>
              <w:ind w:right="23"/>
              <w:jc w:val="both"/>
              <w:rPr>
                <w:color w:val="000000"/>
                <w:lang w:val="en-US"/>
              </w:rPr>
            </w:pPr>
            <w:r w:rsidRPr="0026520C">
              <w:rPr>
                <w:color w:val="000000"/>
                <w:lang w:val="en-US"/>
              </w:rPr>
              <w:t>2.</w:t>
            </w:r>
            <w:r w:rsidRPr="00A92868">
              <w:rPr>
                <w:color w:val="000000"/>
                <w:lang w:val="en-US"/>
              </w:rPr>
              <w:t xml:space="preserve"> </w:t>
            </w:r>
            <w:r w:rsidRPr="00A92868">
              <w:rPr>
                <w:color w:val="000000"/>
              </w:rPr>
              <w:t>Thường trực Hội đồng nhân dân, các Ban</w:t>
            </w:r>
            <w:r w:rsidRPr="00A92868">
              <w:rPr>
                <w:color w:val="000000"/>
                <w:lang w:val="en-US"/>
              </w:rPr>
              <w:t xml:space="preserve"> </w:t>
            </w:r>
            <w:r w:rsidRPr="00A92868">
              <w:rPr>
                <w:color w:val="000000"/>
              </w:rPr>
              <w:t>Hội đồng nhân dân</w:t>
            </w:r>
            <w:r w:rsidRPr="00A92868">
              <w:rPr>
                <w:color w:val="000000"/>
                <w:lang w:val="en-US"/>
              </w:rPr>
              <w:t xml:space="preserve">, Tổ đại biểu </w:t>
            </w:r>
            <w:r w:rsidRPr="00A92868">
              <w:rPr>
                <w:color w:val="000000"/>
              </w:rPr>
              <w:t>Hội đồng nhân dân</w:t>
            </w:r>
            <w:r w:rsidRPr="00A92868">
              <w:rPr>
                <w:color w:val="000000"/>
                <w:lang w:val="en-US"/>
              </w:rPr>
              <w:t xml:space="preserve"> và đại biểu Hội đồng nhân dân thành phố giám sát chặt chẽ quá trình tổ chức triển khai thực hiện Nghị quyết này.</w:t>
            </w:r>
          </w:p>
        </w:tc>
        <w:tc>
          <w:tcPr>
            <w:tcW w:w="3203" w:type="dxa"/>
            <w:vMerge/>
          </w:tcPr>
          <w:p w14:paraId="4A50F34F" w14:textId="77777777" w:rsidR="007D152C" w:rsidRPr="00A92868" w:rsidRDefault="007D152C" w:rsidP="00800A14">
            <w:pPr>
              <w:autoSpaceDE w:val="0"/>
              <w:autoSpaceDN w:val="0"/>
              <w:spacing w:before="60" w:after="60"/>
              <w:ind w:firstLine="709"/>
              <w:jc w:val="both"/>
              <w:rPr>
                <w:lang w:val="en-US"/>
              </w:rPr>
            </w:pPr>
          </w:p>
        </w:tc>
      </w:tr>
    </w:tbl>
    <w:p w14:paraId="08FB261E" w14:textId="77777777" w:rsidR="00B42B09" w:rsidRPr="00A92868" w:rsidRDefault="00B42B09"/>
    <w:sectPr w:rsidR="00B42B09" w:rsidRPr="00A92868" w:rsidSect="00B9160D">
      <w:headerReference w:type="default" r:id="rId7"/>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3F358" w14:textId="77777777" w:rsidR="00316BEB" w:rsidRDefault="00316BEB" w:rsidP="00603F8C">
      <w:r>
        <w:separator/>
      </w:r>
    </w:p>
  </w:endnote>
  <w:endnote w:type="continuationSeparator" w:id="0">
    <w:p w14:paraId="3099E4B1" w14:textId="77777777" w:rsidR="00316BEB" w:rsidRDefault="00316BEB" w:rsidP="0060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A37B1" w14:textId="77777777" w:rsidR="00316BEB" w:rsidRDefault="00316BEB" w:rsidP="00603F8C">
      <w:r>
        <w:separator/>
      </w:r>
    </w:p>
  </w:footnote>
  <w:footnote w:type="continuationSeparator" w:id="0">
    <w:p w14:paraId="2FF2928A" w14:textId="77777777" w:rsidR="00316BEB" w:rsidRDefault="00316BEB" w:rsidP="00603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583108"/>
      <w:docPartObj>
        <w:docPartGallery w:val="Page Numbers (Top of Page)"/>
        <w:docPartUnique/>
      </w:docPartObj>
    </w:sdtPr>
    <w:sdtEndPr>
      <w:rPr>
        <w:noProof/>
      </w:rPr>
    </w:sdtEndPr>
    <w:sdtContent>
      <w:p w14:paraId="1517B27D" w14:textId="77777777" w:rsidR="00603F8C" w:rsidRDefault="00603F8C">
        <w:pPr>
          <w:pStyle w:val="Header"/>
          <w:jc w:val="center"/>
        </w:pPr>
        <w:r>
          <w:fldChar w:fldCharType="begin"/>
        </w:r>
        <w:r>
          <w:instrText xml:space="preserve"> PAGE   \* MERGEFORMAT </w:instrText>
        </w:r>
        <w:r>
          <w:fldChar w:fldCharType="separate"/>
        </w:r>
        <w:r w:rsidR="00BD39B6">
          <w:rPr>
            <w:noProof/>
          </w:rPr>
          <w:t>3</w:t>
        </w:r>
        <w:r>
          <w:rPr>
            <w:noProof/>
          </w:rPr>
          <w:fldChar w:fldCharType="end"/>
        </w:r>
      </w:p>
    </w:sdtContent>
  </w:sdt>
  <w:p w14:paraId="49273476" w14:textId="77777777" w:rsidR="00603F8C" w:rsidRDefault="00603F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616"/>
    <w:rsid w:val="00001E8D"/>
    <w:rsid w:val="0000421C"/>
    <w:rsid w:val="0001795C"/>
    <w:rsid w:val="00035764"/>
    <w:rsid w:val="000446E4"/>
    <w:rsid w:val="000A3C91"/>
    <w:rsid w:val="000B4700"/>
    <w:rsid w:val="000E459B"/>
    <w:rsid w:val="000E66EA"/>
    <w:rsid w:val="00112817"/>
    <w:rsid w:val="001245AD"/>
    <w:rsid w:val="00142878"/>
    <w:rsid w:val="001558F0"/>
    <w:rsid w:val="0015756D"/>
    <w:rsid w:val="00160BAC"/>
    <w:rsid w:val="00161127"/>
    <w:rsid w:val="001959B7"/>
    <w:rsid w:val="001F5DF3"/>
    <w:rsid w:val="00200F36"/>
    <w:rsid w:val="00205CB8"/>
    <w:rsid w:val="00205F6E"/>
    <w:rsid w:val="00231215"/>
    <w:rsid w:val="00250D20"/>
    <w:rsid w:val="002534B1"/>
    <w:rsid w:val="00261DFB"/>
    <w:rsid w:val="0026520C"/>
    <w:rsid w:val="002A0F73"/>
    <w:rsid w:val="002B56ED"/>
    <w:rsid w:val="002D135D"/>
    <w:rsid w:val="002D68F2"/>
    <w:rsid w:val="00316BEB"/>
    <w:rsid w:val="00383D7F"/>
    <w:rsid w:val="00392D99"/>
    <w:rsid w:val="003C6247"/>
    <w:rsid w:val="00415ADD"/>
    <w:rsid w:val="004320D4"/>
    <w:rsid w:val="0043772B"/>
    <w:rsid w:val="004519EE"/>
    <w:rsid w:val="00452866"/>
    <w:rsid w:val="00476616"/>
    <w:rsid w:val="004807D3"/>
    <w:rsid w:val="004C63A9"/>
    <w:rsid w:val="004E7696"/>
    <w:rsid w:val="005222A2"/>
    <w:rsid w:val="00591C43"/>
    <w:rsid w:val="005A6DEA"/>
    <w:rsid w:val="005C4F36"/>
    <w:rsid w:val="00603F8C"/>
    <w:rsid w:val="006724DE"/>
    <w:rsid w:val="006B22B0"/>
    <w:rsid w:val="006D7B87"/>
    <w:rsid w:val="00701196"/>
    <w:rsid w:val="00702E83"/>
    <w:rsid w:val="00716FF6"/>
    <w:rsid w:val="0074355F"/>
    <w:rsid w:val="007543EE"/>
    <w:rsid w:val="00764167"/>
    <w:rsid w:val="0078708B"/>
    <w:rsid w:val="007907AE"/>
    <w:rsid w:val="007D152C"/>
    <w:rsid w:val="00800A14"/>
    <w:rsid w:val="008228C7"/>
    <w:rsid w:val="00871C09"/>
    <w:rsid w:val="008F48B0"/>
    <w:rsid w:val="0092474A"/>
    <w:rsid w:val="0095024B"/>
    <w:rsid w:val="00974E68"/>
    <w:rsid w:val="00986A43"/>
    <w:rsid w:val="0099731F"/>
    <w:rsid w:val="009C3E08"/>
    <w:rsid w:val="00A10D85"/>
    <w:rsid w:val="00A21B1E"/>
    <w:rsid w:val="00A22C3A"/>
    <w:rsid w:val="00A474E8"/>
    <w:rsid w:val="00A5182B"/>
    <w:rsid w:val="00A66295"/>
    <w:rsid w:val="00A7447F"/>
    <w:rsid w:val="00A92868"/>
    <w:rsid w:val="00AD6238"/>
    <w:rsid w:val="00B17282"/>
    <w:rsid w:val="00B42B09"/>
    <w:rsid w:val="00B46DA4"/>
    <w:rsid w:val="00B7077B"/>
    <w:rsid w:val="00B9160D"/>
    <w:rsid w:val="00B95300"/>
    <w:rsid w:val="00BC2A2F"/>
    <w:rsid w:val="00BD39B6"/>
    <w:rsid w:val="00BF37A0"/>
    <w:rsid w:val="00BF3AC9"/>
    <w:rsid w:val="00C05029"/>
    <w:rsid w:val="00C5534F"/>
    <w:rsid w:val="00C56A51"/>
    <w:rsid w:val="00C60580"/>
    <w:rsid w:val="00C93E35"/>
    <w:rsid w:val="00C97747"/>
    <w:rsid w:val="00CB6DF9"/>
    <w:rsid w:val="00CC0BDF"/>
    <w:rsid w:val="00CD052D"/>
    <w:rsid w:val="00CD5E48"/>
    <w:rsid w:val="00CE2681"/>
    <w:rsid w:val="00D01520"/>
    <w:rsid w:val="00D07B14"/>
    <w:rsid w:val="00D3253C"/>
    <w:rsid w:val="00D53455"/>
    <w:rsid w:val="00D87255"/>
    <w:rsid w:val="00DA51A3"/>
    <w:rsid w:val="00DB4D48"/>
    <w:rsid w:val="00DC51FF"/>
    <w:rsid w:val="00DD2665"/>
    <w:rsid w:val="00DD67AE"/>
    <w:rsid w:val="00DF7621"/>
    <w:rsid w:val="00E70FAE"/>
    <w:rsid w:val="00E77109"/>
    <w:rsid w:val="00E95459"/>
    <w:rsid w:val="00EA2CE8"/>
    <w:rsid w:val="00EF789D"/>
    <w:rsid w:val="00F25128"/>
    <w:rsid w:val="00F322AA"/>
    <w:rsid w:val="00F4669E"/>
    <w:rsid w:val="00F82581"/>
    <w:rsid w:val="00F9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9A72"/>
  <w15:docId w15:val="{B3DD7DCC-CB87-4585-B9BF-8E1C6ACE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16"/>
    <w:pPr>
      <w:spacing w:after="0" w:line="240" w:lineRule="auto"/>
    </w:pPr>
    <w:rPr>
      <w:rFonts w:ascii="Times New Roman" w:eastAsia="Times New Roman" w:hAnsi="Times New Roman"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6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3F8C"/>
    <w:pPr>
      <w:tabs>
        <w:tab w:val="center" w:pos="4680"/>
        <w:tab w:val="right" w:pos="9360"/>
      </w:tabs>
    </w:pPr>
  </w:style>
  <w:style w:type="character" w:customStyle="1" w:styleId="HeaderChar">
    <w:name w:val="Header Char"/>
    <w:basedOn w:val="DefaultParagraphFont"/>
    <w:link w:val="Header"/>
    <w:uiPriority w:val="99"/>
    <w:rsid w:val="00603F8C"/>
    <w:rPr>
      <w:rFonts w:ascii="Times New Roman" w:eastAsia="Times New Roman" w:hAnsi="Times New Roman" w:cs="Times New Roman"/>
      <w:sz w:val="24"/>
      <w:szCs w:val="24"/>
      <w:lang w:val="vi-VN"/>
    </w:rPr>
  </w:style>
  <w:style w:type="paragraph" w:styleId="Footer">
    <w:name w:val="footer"/>
    <w:basedOn w:val="Normal"/>
    <w:link w:val="FooterChar"/>
    <w:uiPriority w:val="99"/>
    <w:unhideWhenUsed/>
    <w:rsid w:val="00603F8C"/>
    <w:pPr>
      <w:tabs>
        <w:tab w:val="center" w:pos="4680"/>
        <w:tab w:val="right" w:pos="9360"/>
      </w:tabs>
    </w:pPr>
  </w:style>
  <w:style w:type="character" w:customStyle="1" w:styleId="FooterChar">
    <w:name w:val="Footer Char"/>
    <w:basedOn w:val="DefaultParagraphFont"/>
    <w:link w:val="Footer"/>
    <w:uiPriority w:val="99"/>
    <w:rsid w:val="00603F8C"/>
    <w:rPr>
      <w:rFonts w:ascii="Times New Roman" w:eastAsia="Times New Roman" w:hAnsi="Times New Roman" w:cs="Times New Roman"/>
      <w:sz w:val="24"/>
      <w:szCs w:val="24"/>
      <w:lang w:val="vi-VN"/>
    </w:rPr>
  </w:style>
  <w:style w:type="paragraph" w:styleId="BalloonText">
    <w:name w:val="Balloon Text"/>
    <w:basedOn w:val="Normal"/>
    <w:link w:val="BalloonTextChar"/>
    <w:uiPriority w:val="99"/>
    <w:semiHidden/>
    <w:unhideWhenUsed/>
    <w:rsid w:val="00452866"/>
    <w:rPr>
      <w:rFonts w:ascii="Tahoma" w:hAnsi="Tahoma" w:cs="Tahoma"/>
      <w:sz w:val="16"/>
      <w:szCs w:val="16"/>
    </w:rPr>
  </w:style>
  <w:style w:type="character" w:customStyle="1" w:styleId="BalloonTextChar">
    <w:name w:val="Balloon Text Char"/>
    <w:basedOn w:val="DefaultParagraphFont"/>
    <w:link w:val="BalloonText"/>
    <w:uiPriority w:val="99"/>
    <w:semiHidden/>
    <w:rsid w:val="00452866"/>
    <w:rPr>
      <w:rFonts w:ascii="Tahoma" w:eastAsia="Times New Roman" w:hAnsi="Tahoma" w:cs="Tahoma"/>
      <w:sz w:val="16"/>
      <w:szCs w:val="16"/>
      <w:lang w:val="vi-VN"/>
    </w:rPr>
  </w:style>
  <w:style w:type="paragraph" w:styleId="ListParagraph">
    <w:name w:val="List Paragraph"/>
    <w:basedOn w:val="Normal"/>
    <w:uiPriority w:val="34"/>
    <w:qFormat/>
    <w:rsid w:val="00D01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DCBF3-5572-47CA-830A-F2EBD67C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21</Pages>
  <Words>2141</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SingPC</dc:creator>
  <cp:lastModifiedBy>Admin</cp:lastModifiedBy>
  <cp:revision>5</cp:revision>
  <cp:lastPrinted>2025-11-04T03:09:00Z</cp:lastPrinted>
  <dcterms:created xsi:type="dcterms:W3CDTF">2025-11-06T04:09:00Z</dcterms:created>
  <dcterms:modified xsi:type="dcterms:W3CDTF">2025-11-06T08:18:00Z</dcterms:modified>
</cp:coreProperties>
</file>